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C82" w:rsidRPr="000F7782" w:rsidRDefault="005E06F8" w:rsidP="000F7782">
      <w:pPr>
        <w:spacing w:after="0" w:line="259" w:lineRule="auto"/>
        <w:ind w:left="1" w:right="0" w:firstLine="0"/>
        <w:jc w:val="both"/>
        <w:rPr>
          <w:rFonts w:ascii="Arial" w:hAnsi="Arial" w:cs="Arial"/>
        </w:rPr>
      </w:pPr>
      <w:r w:rsidRPr="000F7782">
        <w:rPr>
          <w:rFonts w:ascii="Arial" w:hAnsi="Arial" w:cs="Arial"/>
          <w:color w:val="2E5395"/>
          <w:sz w:val="32"/>
        </w:rPr>
        <w:t xml:space="preserve">Questions and answers for queries raised by interested parties </w:t>
      </w:r>
    </w:p>
    <w:p w:rsidR="001F7C82" w:rsidRPr="000F7782" w:rsidRDefault="000F7782" w:rsidP="000F7782">
      <w:pPr>
        <w:spacing w:after="0" w:line="329" w:lineRule="auto"/>
        <w:ind w:firstLine="349"/>
        <w:jc w:val="both"/>
        <w:rPr>
          <w:rFonts w:ascii="Arial" w:hAnsi="Arial" w:cs="Arial"/>
        </w:rPr>
      </w:pPr>
      <w:bookmarkStart w:id="0" w:name="_GoBack"/>
      <w:bookmarkEnd w:id="0"/>
      <w:r>
        <w:rPr>
          <w:rFonts w:ascii="Arial" w:hAnsi="Arial" w:cs="Arial"/>
        </w:rPr>
        <w:t>1.</w:t>
      </w:r>
      <w:r w:rsidR="005E06F8" w:rsidRPr="000F7782">
        <w:rPr>
          <w:rFonts w:ascii="Arial" w:eastAsia="Arial" w:hAnsi="Arial" w:cs="Arial"/>
        </w:rPr>
        <w:t xml:space="preserve"> </w:t>
      </w:r>
      <w:r w:rsidR="005E06F8" w:rsidRPr="000F7782">
        <w:rPr>
          <w:rFonts w:ascii="Arial" w:hAnsi="Arial" w:cs="Arial"/>
        </w:rPr>
        <w:t xml:space="preserve">Is the USB-C charging ability a must? </w:t>
      </w:r>
    </w:p>
    <w:p w:rsidR="001F7C82" w:rsidRPr="000F7782" w:rsidRDefault="005E06F8" w:rsidP="000F7782">
      <w:pPr>
        <w:numPr>
          <w:ilvl w:val="0"/>
          <w:numId w:val="1"/>
        </w:numPr>
        <w:ind w:right="0" w:hanging="360"/>
        <w:jc w:val="both"/>
        <w:rPr>
          <w:rFonts w:ascii="Arial" w:hAnsi="Arial" w:cs="Arial"/>
        </w:rPr>
      </w:pPr>
      <w:r w:rsidRPr="000F7782">
        <w:rPr>
          <w:rFonts w:ascii="Arial" w:hAnsi="Arial" w:cs="Arial"/>
        </w:rPr>
        <w:t xml:space="preserve">As per the specification list we require the USB C charging ability, we see USB C as the future connectivity option. </w:t>
      </w:r>
      <w:proofErr w:type="gramStart"/>
      <w:r w:rsidRPr="000F7782">
        <w:rPr>
          <w:rFonts w:ascii="Arial" w:hAnsi="Arial" w:cs="Arial"/>
        </w:rPr>
        <w:t>However</w:t>
      </w:r>
      <w:proofErr w:type="gramEnd"/>
      <w:r w:rsidRPr="000F7782">
        <w:rPr>
          <w:rFonts w:ascii="Arial" w:hAnsi="Arial" w:cs="Arial"/>
        </w:rPr>
        <w:t xml:space="preserve"> if you have a particular device model in mind, which may match or surpass the needs presented in the User description (Agile and Intense user groups) than the tenderer may very well put forward those devices in the offer. </w:t>
      </w:r>
    </w:p>
    <w:p w:rsidR="001F7C82" w:rsidRPr="000F7782" w:rsidRDefault="005E06F8" w:rsidP="000F7782">
      <w:pPr>
        <w:numPr>
          <w:ilvl w:val="0"/>
          <w:numId w:val="1"/>
        </w:numPr>
        <w:ind w:right="0" w:hanging="360"/>
        <w:jc w:val="both"/>
        <w:rPr>
          <w:rFonts w:ascii="Arial" w:hAnsi="Arial" w:cs="Arial"/>
        </w:rPr>
      </w:pPr>
      <w:r w:rsidRPr="000F7782">
        <w:rPr>
          <w:rFonts w:ascii="Arial" w:hAnsi="Arial" w:cs="Arial"/>
        </w:rPr>
        <w:t xml:space="preserve">If there is a device that carries a proprietary connector but is set forward as a reputed standard which can be serviced under the entire period of the agreement, it would also pass the qualification requirements. </w:t>
      </w:r>
    </w:p>
    <w:p w:rsidR="001F7C82" w:rsidRPr="000F7782" w:rsidRDefault="005E06F8" w:rsidP="000F7782">
      <w:pPr>
        <w:numPr>
          <w:ilvl w:val="0"/>
          <w:numId w:val="1"/>
        </w:numPr>
        <w:ind w:right="0" w:hanging="360"/>
        <w:jc w:val="both"/>
        <w:rPr>
          <w:rFonts w:ascii="Arial" w:hAnsi="Arial" w:cs="Arial"/>
        </w:rPr>
      </w:pPr>
      <w:r w:rsidRPr="000F7782">
        <w:rPr>
          <w:rFonts w:ascii="Arial" w:hAnsi="Arial" w:cs="Arial"/>
        </w:rPr>
        <w:t xml:space="preserve">If you would need a more specific response on specifications, you are invited to send the tentative model details to </w:t>
      </w:r>
      <w:r w:rsidRPr="000F7782">
        <w:rPr>
          <w:rFonts w:ascii="Arial" w:hAnsi="Arial" w:cs="Arial"/>
          <w:color w:val="0562C1"/>
          <w:u w:val="single" w:color="0562C1"/>
        </w:rPr>
        <w:t>marko.antonic@siwi.org</w:t>
      </w:r>
      <w:r w:rsidRPr="000F7782">
        <w:rPr>
          <w:rFonts w:ascii="Arial" w:hAnsi="Arial" w:cs="Arial"/>
        </w:rPr>
        <w:t xml:space="preserve"> who can provide you a concrete recommendation if it would pass the qualification or not. </w:t>
      </w:r>
    </w:p>
    <w:p w:rsidR="001F7C82" w:rsidRPr="000F7782" w:rsidRDefault="005E06F8" w:rsidP="000F7782">
      <w:pPr>
        <w:numPr>
          <w:ilvl w:val="0"/>
          <w:numId w:val="1"/>
        </w:numPr>
        <w:ind w:right="0" w:hanging="360"/>
        <w:jc w:val="both"/>
        <w:rPr>
          <w:rFonts w:ascii="Arial" w:hAnsi="Arial" w:cs="Arial"/>
        </w:rPr>
      </w:pPr>
      <w:r w:rsidRPr="000F7782">
        <w:rPr>
          <w:rFonts w:ascii="Arial" w:hAnsi="Arial" w:cs="Arial"/>
        </w:rPr>
        <w:t xml:space="preserve">The qualification requirement is at multiple levels, and hence if the tenderer proposes more than 1 ‘offer’ and if either of the offers do not match the exact technical or support requirements, we would still be able to evaluate the remaining offers without disqualifying the entire bid. </w:t>
      </w:r>
    </w:p>
    <w:p w:rsidR="001F7C82" w:rsidRDefault="005E06F8" w:rsidP="000F7782">
      <w:pPr>
        <w:ind w:left="2171" w:right="0"/>
        <w:jc w:val="both"/>
        <w:rPr>
          <w:rFonts w:ascii="Arial" w:hAnsi="Arial" w:cs="Arial"/>
        </w:rPr>
      </w:pPr>
      <w:r w:rsidRPr="000F7782">
        <w:rPr>
          <w:rFonts w:ascii="Arial" w:eastAsia="Wingdings" w:hAnsi="Arial" w:cs="Arial"/>
        </w:rPr>
        <w:t></w:t>
      </w:r>
      <w:r w:rsidRPr="000F7782">
        <w:rPr>
          <w:rFonts w:ascii="Arial" w:eastAsia="Arial" w:hAnsi="Arial" w:cs="Arial"/>
        </w:rPr>
        <w:t xml:space="preserve"> </w:t>
      </w:r>
      <w:r w:rsidRPr="000F7782">
        <w:rPr>
          <w:rFonts w:ascii="Arial" w:eastAsia="Arial" w:hAnsi="Arial" w:cs="Arial"/>
        </w:rPr>
        <w:tab/>
      </w:r>
      <w:proofErr w:type="gramStart"/>
      <w:r w:rsidRPr="000F7782">
        <w:rPr>
          <w:rFonts w:ascii="Arial" w:hAnsi="Arial" w:cs="Arial"/>
        </w:rPr>
        <w:t>In the event that</w:t>
      </w:r>
      <w:proofErr w:type="gramEnd"/>
      <w:r w:rsidRPr="000F7782">
        <w:rPr>
          <w:rFonts w:ascii="Arial" w:hAnsi="Arial" w:cs="Arial"/>
        </w:rPr>
        <w:t xml:space="preserve"> the technical evaluation team requires more information to evaluate the offer in the technical lens, especially against deviations from the specified requirements, they will reach out to the tender’s contact person and understand the perspective on why the tenderer feels the proposed offer specification is valid against the user context provided in the tender. </w:t>
      </w:r>
    </w:p>
    <w:p w:rsidR="000F7782" w:rsidRPr="000F7782" w:rsidRDefault="000F7782" w:rsidP="000F7782">
      <w:pPr>
        <w:ind w:left="2171" w:right="0"/>
        <w:jc w:val="both"/>
        <w:rPr>
          <w:rFonts w:ascii="Arial" w:hAnsi="Arial" w:cs="Arial"/>
        </w:rPr>
      </w:pPr>
    </w:p>
    <w:p w:rsidR="001F7C82" w:rsidRPr="000F7782" w:rsidRDefault="000F7782" w:rsidP="000F7782">
      <w:pPr>
        <w:ind w:left="720" w:right="46" w:firstLine="0"/>
        <w:jc w:val="both"/>
        <w:rPr>
          <w:rFonts w:ascii="Arial" w:hAnsi="Arial" w:cs="Arial"/>
        </w:rPr>
      </w:pPr>
      <w:r>
        <w:rPr>
          <w:rFonts w:ascii="Arial" w:hAnsi="Arial" w:cs="Arial"/>
        </w:rPr>
        <w:t xml:space="preserve">2.   </w:t>
      </w:r>
      <w:r w:rsidR="005E06F8" w:rsidRPr="000F7782">
        <w:rPr>
          <w:rFonts w:ascii="Arial" w:hAnsi="Arial" w:cs="Arial"/>
        </w:rPr>
        <w:t xml:space="preserve">IS the number of USB-3.0 ports a must? </w:t>
      </w:r>
    </w:p>
    <w:p w:rsidR="001F7C82" w:rsidRDefault="005E06F8" w:rsidP="000F7782">
      <w:pPr>
        <w:numPr>
          <w:ilvl w:val="1"/>
          <w:numId w:val="2"/>
        </w:numPr>
        <w:ind w:right="0" w:hanging="360"/>
        <w:jc w:val="both"/>
        <w:rPr>
          <w:rFonts w:ascii="Arial" w:hAnsi="Arial" w:cs="Arial"/>
        </w:rPr>
      </w:pPr>
      <w:r w:rsidRPr="000F7782">
        <w:rPr>
          <w:rFonts w:ascii="Arial" w:hAnsi="Arial" w:cs="Arial"/>
        </w:rPr>
        <w:t xml:space="preserve">Yes, it is, we see USB 3.0 as a necessity for forward compatibility. However just like the above comment on USB C you are more than welcome to provide input on deviations and get them clarified in a very specific context. </w:t>
      </w:r>
    </w:p>
    <w:p w:rsidR="000F7782" w:rsidRPr="000F7782" w:rsidRDefault="000F7782" w:rsidP="000F7782">
      <w:pPr>
        <w:ind w:left="1426" w:right="0" w:firstLine="0"/>
        <w:jc w:val="both"/>
        <w:rPr>
          <w:rFonts w:ascii="Arial" w:hAnsi="Arial" w:cs="Arial"/>
        </w:rPr>
      </w:pPr>
    </w:p>
    <w:p w:rsidR="001F7C82" w:rsidRPr="000F7782" w:rsidRDefault="005E06F8" w:rsidP="000F7782">
      <w:pPr>
        <w:pStyle w:val="ListParagraph"/>
        <w:numPr>
          <w:ilvl w:val="0"/>
          <w:numId w:val="3"/>
        </w:numPr>
        <w:ind w:right="46"/>
        <w:jc w:val="both"/>
        <w:rPr>
          <w:rFonts w:ascii="Arial" w:hAnsi="Arial" w:cs="Arial"/>
        </w:rPr>
      </w:pPr>
      <w:r w:rsidRPr="000F7782">
        <w:rPr>
          <w:rFonts w:ascii="Arial" w:hAnsi="Arial" w:cs="Arial"/>
        </w:rPr>
        <w:t xml:space="preserve">The above questions are asked due to form-factor limitations of </w:t>
      </w:r>
      <w:proofErr w:type="spellStart"/>
      <w:r w:rsidRPr="000F7782">
        <w:rPr>
          <w:rFonts w:ascii="Arial" w:hAnsi="Arial" w:cs="Arial"/>
        </w:rPr>
        <w:t>Ultrabooks</w:t>
      </w:r>
      <w:proofErr w:type="spellEnd"/>
      <w:r w:rsidRPr="000F7782">
        <w:rPr>
          <w:rFonts w:ascii="Arial" w:hAnsi="Arial" w:cs="Arial"/>
        </w:rPr>
        <w:t xml:space="preserve">/thin device/Flip/2in-1 devices </w:t>
      </w:r>
      <w:r w:rsidRPr="000F7782">
        <w:rPr>
          <w:rFonts w:ascii="Arial" w:eastAsia="Courier New" w:hAnsi="Arial" w:cs="Arial"/>
        </w:rPr>
        <w:t>o</w:t>
      </w:r>
      <w:r w:rsidRPr="000F7782">
        <w:rPr>
          <w:rFonts w:ascii="Arial" w:eastAsia="Arial" w:hAnsi="Arial" w:cs="Arial"/>
        </w:rPr>
        <w:t xml:space="preserve"> </w:t>
      </w:r>
      <w:r w:rsidRPr="000F7782">
        <w:rPr>
          <w:rFonts w:ascii="Arial" w:hAnsi="Arial" w:cs="Arial"/>
        </w:rPr>
        <w:t xml:space="preserve">We understand that the form factor limitation might be a cause for limited devices, and hence we will update the contract notice (tender advertisement) with the following note: </w:t>
      </w:r>
    </w:p>
    <w:p w:rsidR="001F7C82" w:rsidRDefault="005E06F8" w:rsidP="000F7782">
      <w:pPr>
        <w:ind w:left="2170" w:right="0"/>
        <w:jc w:val="both"/>
        <w:rPr>
          <w:rFonts w:ascii="Arial" w:hAnsi="Arial" w:cs="Arial"/>
        </w:rPr>
      </w:pPr>
      <w:r w:rsidRPr="000F7782">
        <w:rPr>
          <w:rFonts w:ascii="Arial" w:eastAsia="Wingdings" w:hAnsi="Arial" w:cs="Arial"/>
        </w:rPr>
        <w:t></w:t>
      </w:r>
      <w:r w:rsidRPr="000F7782">
        <w:rPr>
          <w:rFonts w:ascii="Arial" w:eastAsia="Arial" w:hAnsi="Arial" w:cs="Arial"/>
        </w:rPr>
        <w:t xml:space="preserve"> </w:t>
      </w:r>
      <w:r w:rsidRPr="000F7782">
        <w:rPr>
          <w:rFonts w:ascii="Arial" w:eastAsia="Arial" w:hAnsi="Arial" w:cs="Arial"/>
        </w:rPr>
        <w:tab/>
      </w:r>
      <w:r w:rsidRPr="000F7782">
        <w:rPr>
          <w:rFonts w:ascii="Arial" w:hAnsi="Arial" w:cs="Arial"/>
        </w:rPr>
        <w:t xml:space="preserve">All I/O, ports and connectivity specifications can be augmented by being on device (native) to being enabled through additional accessories specified the detailed technical offer. </w:t>
      </w:r>
    </w:p>
    <w:p w:rsidR="000F7782" w:rsidRPr="000F7782" w:rsidRDefault="000F7782" w:rsidP="000F7782">
      <w:pPr>
        <w:ind w:left="2170" w:right="0"/>
        <w:jc w:val="both"/>
        <w:rPr>
          <w:rFonts w:ascii="Arial" w:hAnsi="Arial" w:cs="Arial"/>
        </w:rPr>
      </w:pPr>
    </w:p>
    <w:p w:rsidR="001F7C82" w:rsidRPr="000F7782" w:rsidRDefault="005E06F8" w:rsidP="000F7782">
      <w:pPr>
        <w:pStyle w:val="ListParagraph"/>
        <w:numPr>
          <w:ilvl w:val="0"/>
          <w:numId w:val="3"/>
        </w:numPr>
        <w:ind w:right="46"/>
        <w:jc w:val="both"/>
        <w:rPr>
          <w:rFonts w:ascii="Arial" w:hAnsi="Arial" w:cs="Arial"/>
        </w:rPr>
      </w:pPr>
      <w:r w:rsidRPr="000F7782">
        <w:rPr>
          <w:rFonts w:ascii="Arial" w:hAnsi="Arial" w:cs="Arial"/>
        </w:rPr>
        <w:t xml:space="preserve">Do you require a world-wide warranty/service agreement? </w:t>
      </w:r>
    </w:p>
    <w:p w:rsidR="001F7C82" w:rsidRPr="000F7782" w:rsidRDefault="005E06F8" w:rsidP="000F7782">
      <w:pPr>
        <w:numPr>
          <w:ilvl w:val="1"/>
          <w:numId w:val="3"/>
        </w:numPr>
        <w:ind w:right="0"/>
        <w:jc w:val="both"/>
        <w:rPr>
          <w:rFonts w:ascii="Arial" w:hAnsi="Arial" w:cs="Arial"/>
        </w:rPr>
      </w:pPr>
      <w:r w:rsidRPr="000F7782">
        <w:rPr>
          <w:rFonts w:ascii="Arial" w:hAnsi="Arial" w:cs="Arial"/>
        </w:rPr>
        <w:t xml:space="preserve">We would prefer a </w:t>
      </w:r>
      <w:proofErr w:type="spellStart"/>
      <w:proofErr w:type="gramStart"/>
      <w:r w:rsidRPr="000F7782">
        <w:rPr>
          <w:rFonts w:ascii="Arial" w:hAnsi="Arial" w:cs="Arial"/>
        </w:rPr>
        <w:t>world wide</w:t>
      </w:r>
      <w:proofErr w:type="spellEnd"/>
      <w:proofErr w:type="gramEnd"/>
      <w:r w:rsidRPr="000F7782">
        <w:rPr>
          <w:rFonts w:ascii="Arial" w:hAnsi="Arial" w:cs="Arial"/>
        </w:rPr>
        <w:t xml:space="preserve"> </w:t>
      </w:r>
      <w:r w:rsidR="000F7782" w:rsidRPr="000F7782">
        <w:rPr>
          <w:rFonts w:ascii="Arial" w:hAnsi="Arial" w:cs="Arial"/>
        </w:rPr>
        <w:t>warranty</w:t>
      </w:r>
      <w:r w:rsidRPr="000F7782">
        <w:rPr>
          <w:rFonts w:ascii="Arial" w:hAnsi="Arial" w:cs="Arial"/>
        </w:rPr>
        <w:t xml:space="preserve">/ service agreement, however if you are unable to offer that we would </w:t>
      </w:r>
      <w:r w:rsidR="000F7782" w:rsidRPr="000F7782">
        <w:rPr>
          <w:rFonts w:ascii="Arial" w:hAnsi="Arial" w:cs="Arial"/>
        </w:rPr>
        <w:t>at least</w:t>
      </w:r>
      <w:r w:rsidRPr="000F7782">
        <w:rPr>
          <w:rFonts w:ascii="Arial" w:hAnsi="Arial" w:cs="Arial"/>
        </w:rPr>
        <w:t xml:space="preserve"> require those covering EU &amp; South Africa (can be for limited number of devices). Our current users are also based in South Africa, India, US &amp; China, so any additional coverage relating to these besides the EU would be very useful. </w:t>
      </w:r>
    </w:p>
    <w:p w:rsidR="001F7C82" w:rsidRPr="000F7782" w:rsidRDefault="005E06F8" w:rsidP="000F7782">
      <w:pPr>
        <w:numPr>
          <w:ilvl w:val="1"/>
          <w:numId w:val="3"/>
        </w:numPr>
        <w:ind w:right="46"/>
        <w:jc w:val="both"/>
        <w:rPr>
          <w:rFonts w:ascii="Arial" w:hAnsi="Arial" w:cs="Arial"/>
        </w:rPr>
      </w:pPr>
      <w:r w:rsidRPr="000F7782">
        <w:rPr>
          <w:rFonts w:ascii="Arial" w:hAnsi="Arial" w:cs="Arial"/>
        </w:rPr>
        <w:t xml:space="preserve">Could you please specify what minimum resolution you would like on respective model? </w:t>
      </w:r>
    </w:p>
    <w:p w:rsidR="001F7C82" w:rsidRDefault="005E06F8" w:rsidP="000F7782">
      <w:pPr>
        <w:numPr>
          <w:ilvl w:val="1"/>
          <w:numId w:val="3"/>
        </w:numPr>
        <w:spacing w:after="0" w:line="320" w:lineRule="auto"/>
        <w:ind w:right="0"/>
        <w:jc w:val="both"/>
        <w:rPr>
          <w:rFonts w:ascii="Arial" w:hAnsi="Arial" w:cs="Arial"/>
        </w:rPr>
      </w:pPr>
      <w:r w:rsidRPr="000F7782">
        <w:rPr>
          <w:rFonts w:ascii="Arial" w:hAnsi="Arial" w:cs="Arial"/>
        </w:rPr>
        <w:t xml:space="preserve">We require minimum HD resolution on all devices, we are open to the standard aspect ratios, as provided by leading device manufacturers. </w:t>
      </w:r>
    </w:p>
    <w:p w:rsidR="000F7782" w:rsidRPr="000F7782" w:rsidRDefault="000F7782" w:rsidP="000F7782">
      <w:pPr>
        <w:spacing w:after="0" w:line="320" w:lineRule="auto"/>
        <w:ind w:left="1800" w:right="0" w:firstLine="0"/>
        <w:jc w:val="both"/>
        <w:rPr>
          <w:rFonts w:ascii="Arial" w:hAnsi="Arial" w:cs="Arial"/>
        </w:rPr>
      </w:pPr>
    </w:p>
    <w:p w:rsidR="000F7782" w:rsidRDefault="005E06F8" w:rsidP="000F7782">
      <w:pPr>
        <w:numPr>
          <w:ilvl w:val="0"/>
          <w:numId w:val="3"/>
        </w:numPr>
        <w:spacing w:after="0" w:line="265" w:lineRule="auto"/>
        <w:ind w:right="46"/>
        <w:jc w:val="both"/>
        <w:rPr>
          <w:rFonts w:ascii="Arial" w:hAnsi="Arial" w:cs="Arial"/>
        </w:rPr>
      </w:pPr>
      <w:r w:rsidRPr="000F7782">
        <w:rPr>
          <w:rFonts w:ascii="Arial" w:hAnsi="Arial" w:cs="Arial"/>
        </w:rPr>
        <w:t>In the requirement for “External display” you have specified HDMI. Would it be possible to achieve using an adapter?</w:t>
      </w:r>
    </w:p>
    <w:p w:rsidR="001F7C82" w:rsidRDefault="005E06F8" w:rsidP="000F7782">
      <w:pPr>
        <w:spacing w:after="0" w:line="265" w:lineRule="auto"/>
        <w:ind w:left="1440" w:right="46" w:firstLine="0"/>
        <w:jc w:val="both"/>
        <w:rPr>
          <w:rFonts w:ascii="Arial" w:hAnsi="Arial" w:cs="Arial"/>
        </w:rPr>
      </w:pPr>
      <w:r w:rsidRPr="000F7782">
        <w:rPr>
          <w:rFonts w:ascii="Arial" w:hAnsi="Arial" w:cs="Arial"/>
        </w:rPr>
        <w:t xml:space="preserve"> </w:t>
      </w:r>
      <w:r w:rsidRPr="000F7782">
        <w:rPr>
          <w:rFonts w:ascii="Arial" w:eastAsia="Courier New" w:hAnsi="Arial" w:cs="Arial"/>
        </w:rPr>
        <w:t>o</w:t>
      </w:r>
      <w:r w:rsidRPr="000F7782">
        <w:rPr>
          <w:rFonts w:ascii="Arial" w:eastAsia="Arial" w:hAnsi="Arial" w:cs="Arial"/>
        </w:rPr>
        <w:t xml:space="preserve"> </w:t>
      </w:r>
      <w:r w:rsidRPr="000F7782">
        <w:rPr>
          <w:rFonts w:ascii="Arial" w:hAnsi="Arial" w:cs="Arial"/>
        </w:rPr>
        <w:t xml:space="preserve">Yes </w:t>
      </w:r>
    </w:p>
    <w:p w:rsidR="000F7782" w:rsidRPr="000F7782" w:rsidRDefault="000F7782" w:rsidP="000F7782">
      <w:pPr>
        <w:spacing w:after="0" w:line="265" w:lineRule="auto"/>
        <w:ind w:left="1440" w:right="46" w:firstLine="0"/>
        <w:jc w:val="both"/>
        <w:rPr>
          <w:rFonts w:ascii="Arial" w:hAnsi="Arial" w:cs="Arial"/>
        </w:rPr>
      </w:pPr>
    </w:p>
    <w:p w:rsidR="001F7C82" w:rsidRPr="000F7782" w:rsidRDefault="005E06F8" w:rsidP="000F7782">
      <w:pPr>
        <w:numPr>
          <w:ilvl w:val="0"/>
          <w:numId w:val="3"/>
        </w:numPr>
        <w:spacing w:after="113"/>
        <w:ind w:right="46"/>
        <w:jc w:val="both"/>
        <w:rPr>
          <w:rFonts w:ascii="Arial" w:hAnsi="Arial" w:cs="Arial"/>
        </w:rPr>
      </w:pPr>
      <w:r w:rsidRPr="000F7782">
        <w:rPr>
          <w:rFonts w:ascii="Arial" w:hAnsi="Arial" w:cs="Arial"/>
        </w:rPr>
        <w:t xml:space="preserve">You have specified “External Battery Pack” under “Battery” are that referring to the ability to charge the device using an external battery pack or the ability to add a larger battery that could extend the volume of the device from the original specification? </w:t>
      </w:r>
      <w:r w:rsidRPr="000F7782">
        <w:rPr>
          <w:rFonts w:ascii="Arial" w:eastAsia="Courier New" w:hAnsi="Arial" w:cs="Arial"/>
        </w:rPr>
        <w:t>o</w:t>
      </w:r>
      <w:r w:rsidRPr="000F7782">
        <w:rPr>
          <w:rFonts w:ascii="Arial" w:eastAsia="Arial" w:hAnsi="Arial" w:cs="Arial"/>
        </w:rPr>
        <w:t xml:space="preserve"> </w:t>
      </w:r>
      <w:r w:rsidRPr="000F7782">
        <w:rPr>
          <w:rFonts w:ascii="Arial" w:hAnsi="Arial" w:cs="Arial"/>
        </w:rPr>
        <w:t xml:space="preserve">This refers to the ability to charge the device with an external battery </w:t>
      </w:r>
      <w:r w:rsidRPr="000F7782">
        <w:rPr>
          <w:rFonts w:ascii="Arial" w:eastAsia="Courier New" w:hAnsi="Arial" w:cs="Arial"/>
        </w:rPr>
        <w:t>o</w:t>
      </w:r>
      <w:r w:rsidRPr="000F7782">
        <w:rPr>
          <w:rFonts w:ascii="Arial" w:eastAsia="Arial" w:hAnsi="Arial" w:cs="Arial"/>
        </w:rPr>
        <w:t xml:space="preserve"> </w:t>
      </w:r>
      <w:r w:rsidRPr="000F7782">
        <w:rPr>
          <w:rFonts w:ascii="Arial" w:hAnsi="Arial" w:cs="Arial"/>
        </w:rPr>
        <w:t xml:space="preserve">It doesn’t not refer to an added battery pack into the device </w:t>
      </w:r>
    </w:p>
    <w:p w:rsidR="001F7C82" w:rsidRPr="000F7782" w:rsidRDefault="005E06F8" w:rsidP="000F7782">
      <w:pPr>
        <w:numPr>
          <w:ilvl w:val="1"/>
          <w:numId w:val="3"/>
        </w:numPr>
        <w:ind w:right="0"/>
        <w:jc w:val="both"/>
        <w:rPr>
          <w:rFonts w:ascii="Arial" w:hAnsi="Arial" w:cs="Arial"/>
        </w:rPr>
      </w:pPr>
      <w:r w:rsidRPr="000F7782">
        <w:rPr>
          <w:rFonts w:ascii="Arial" w:hAnsi="Arial" w:cs="Arial"/>
        </w:rPr>
        <w:t xml:space="preserve">The proposed external battery device should be listed as compatible for the device being proposed (i.e. the accessory manufacturer and/or the device manufacturer (of the client unit) need to ensure using the two accessories doesn’t damage the device or void its warranty agreements. </w:t>
      </w:r>
    </w:p>
    <w:p w:rsidR="001F7C82" w:rsidRPr="000F7782" w:rsidRDefault="005E06F8" w:rsidP="000F7782">
      <w:pPr>
        <w:numPr>
          <w:ilvl w:val="1"/>
          <w:numId w:val="3"/>
        </w:numPr>
        <w:spacing w:after="0" w:line="320" w:lineRule="auto"/>
        <w:ind w:right="0"/>
        <w:jc w:val="both"/>
        <w:rPr>
          <w:rFonts w:ascii="Arial" w:hAnsi="Arial" w:cs="Arial"/>
        </w:rPr>
      </w:pPr>
      <w:r w:rsidRPr="000F7782">
        <w:rPr>
          <w:rFonts w:ascii="Arial" w:hAnsi="Arial" w:cs="Arial"/>
        </w:rPr>
        <w:t xml:space="preserve">Hybrid charging adapters (with inbuilt battery package) would also qualify as external battery pack. </w:t>
      </w:r>
    </w:p>
    <w:p w:rsidR="001F7C82" w:rsidRPr="000F7782" w:rsidRDefault="005E06F8" w:rsidP="000F7782">
      <w:pPr>
        <w:spacing w:after="0" w:line="259" w:lineRule="auto"/>
        <w:ind w:left="0" w:right="0" w:firstLine="0"/>
        <w:jc w:val="both"/>
        <w:rPr>
          <w:rFonts w:ascii="Arial" w:hAnsi="Arial" w:cs="Arial"/>
        </w:rPr>
      </w:pPr>
      <w:r w:rsidRPr="000F7782">
        <w:rPr>
          <w:rFonts w:ascii="Arial" w:hAnsi="Arial" w:cs="Arial"/>
        </w:rPr>
        <w:t xml:space="preserve"> </w:t>
      </w:r>
    </w:p>
    <w:p w:rsidR="000F7782" w:rsidRPr="000F7782" w:rsidRDefault="000F7782" w:rsidP="005E06F8">
      <w:pPr>
        <w:spacing w:after="240"/>
        <w:ind w:firstLine="349"/>
        <w:jc w:val="both"/>
        <w:rPr>
          <w:rFonts w:ascii="Arial" w:eastAsiaTheme="minorHAnsi" w:hAnsi="Arial" w:cs="Arial"/>
        </w:rPr>
      </w:pPr>
      <w:r>
        <w:rPr>
          <w:rFonts w:ascii="Arial" w:hAnsi="Arial" w:cs="Arial"/>
        </w:rPr>
        <w:t>7.</w:t>
      </w:r>
      <w:r w:rsidRPr="000F7782">
        <w:rPr>
          <w:rFonts w:ascii="Arial" w:hAnsi="Arial" w:cs="Arial"/>
        </w:rPr>
        <w:t xml:space="preserve"> </w:t>
      </w:r>
      <w:r>
        <w:rPr>
          <w:rFonts w:ascii="Arial" w:hAnsi="Arial" w:cs="Arial"/>
        </w:rPr>
        <w:tab/>
      </w:r>
      <w:r w:rsidRPr="000F7782">
        <w:rPr>
          <w:rFonts w:ascii="Arial" w:hAnsi="Arial" w:cs="Arial"/>
        </w:rPr>
        <w:t>Would you like 60 units each in the offers for the "Intense group" and the "Agile users” or is it a split for example 20 "Intense users" and 40 "Agile users”?</w:t>
      </w:r>
    </w:p>
    <w:p w:rsidR="000F7782" w:rsidRPr="000F7782" w:rsidRDefault="000F7782" w:rsidP="000F7782">
      <w:pPr>
        <w:spacing w:after="240"/>
        <w:ind w:left="720" w:firstLine="0"/>
        <w:jc w:val="both"/>
        <w:rPr>
          <w:rFonts w:ascii="Arial" w:hAnsi="Arial" w:cs="Arial"/>
        </w:rPr>
      </w:pPr>
      <w:r w:rsidRPr="000F7782">
        <w:rPr>
          <w:rFonts w:ascii="Arial" w:hAnsi="Arial" w:cs="Arial"/>
        </w:rPr>
        <w:t xml:space="preserve">In the offer we need per device pricing, when we finally do the contracting we will decided the final number of devices per device type. For example, if users of both type like the same device we may order all 60 as the same unit. </w:t>
      </w:r>
    </w:p>
    <w:p w:rsidR="000F7782" w:rsidRPr="005E06F8" w:rsidRDefault="005E06F8" w:rsidP="005E06F8">
      <w:pPr>
        <w:ind w:left="0" w:firstLine="720"/>
        <w:jc w:val="both"/>
        <w:rPr>
          <w:rFonts w:ascii="Arial" w:hAnsi="Arial" w:cs="Arial"/>
        </w:rPr>
      </w:pPr>
      <w:proofErr w:type="gramStart"/>
      <w:r>
        <w:rPr>
          <w:rFonts w:ascii="Arial" w:hAnsi="Arial" w:cs="Arial"/>
        </w:rPr>
        <w:t xml:space="preserve">8. </w:t>
      </w:r>
      <w:r w:rsidR="000F7782" w:rsidRPr="005E06F8">
        <w:rPr>
          <w:rFonts w:ascii="Arial" w:hAnsi="Arial" w:cs="Arial"/>
        </w:rPr>
        <w:t>”</w:t>
      </w:r>
      <w:proofErr w:type="gramEnd"/>
      <w:r w:rsidR="000F7782" w:rsidRPr="005E06F8">
        <w:rPr>
          <w:rFonts w:ascii="Arial" w:hAnsi="Arial" w:cs="Arial"/>
        </w:rPr>
        <w:t xml:space="preserve"> Tenders are required to identify subcontractors”</w:t>
      </w:r>
    </w:p>
    <w:p w:rsidR="000F7782" w:rsidRPr="000F7782" w:rsidRDefault="000F7782" w:rsidP="005E06F8">
      <w:pPr>
        <w:ind w:left="731" w:firstLine="709"/>
        <w:jc w:val="both"/>
        <w:rPr>
          <w:rFonts w:ascii="Arial" w:hAnsi="Arial" w:cs="Arial"/>
        </w:rPr>
      </w:pPr>
      <w:r w:rsidRPr="000F7782">
        <w:rPr>
          <w:rFonts w:ascii="Arial" w:hAnsi="Arial" w:cs="Arial"/>
        </w:rPr>
        <w:t>Is there any specific info you need?</w:t>
      </w:r>
    </w:p>
    <w:p w:rsidR="000F7782" w:rsidRPr="000F7782" w:rsidRDefault="000F7782" w:rsidP="005E06F8">
      <w:pPr>
        <w:spacing w:after="240"/>
        <w:ind w:left="731" w:firstLine="709"/>
        <w:jc w:val="both"/>
        <w:rPr>
          <w:rFonts w:ascii="Arial" w:hAnsi="Arial" w:cs="Arial"/>
        </w:rPr>
      </w:pPr>
      <w:r w:rsidRPr="000F7782">
        <w:rPr>
          <w:rFonts w:ascii="Arial" w:hAnsi="Arial" w:cs="Arial"/>
        </w:rPr>
        <w:t>We have reference case if you would like that for example?</w:t>
      </w:r>
    </w:p>
    <w:p w:rsidR="000F7782" w:rsidRPr="000F7782" w:rsidRDefault="000F7782" w:rsidP="005E06F8">
      <w:pPr>
        <w:spacing w:after="240"/>
        <w:ind w:left="1440" w:firstLine="11"/>
        <w:jc w:val="both"/>
        <w:rPr>
          <w:rFonts w:ascii="Arial" w:hAnsi="Arial" w:cs="Arial"/>
        </w:rPr>
      </w:pPr>
      <w:r w:rsidRPr="000F7782">
        <w:rPr>
          <w:rFonts w:ascii="Arial" w:hAnsi="Arial" w:cs="Arial"/>
        </w:rPr>
        <w:t xml:space="preserve">The name and company information of the subcontractors is required if the percentage of business dependency for the offer exceeds the limit as specified in the tender. You will find specific sections on </w:t>
      </w:r>
      <w:proofErr w:type="gramStart"/>
      <w:r w:rsidRPr="000F7782">
        <w:rPr>
          <w:rFonts w:ascii="Arial" w:hAnsi="Arial" w:cs="Arial"/>
        </w:rPr>
        <w:t>subcontractors</w:t>
      </w:r>
      <w:proofErr w:type="gramEnd"/>
      <w:r w:rsidRPr="000F7782">
        <w:rPr>
          <w:rFonts w:ascii="Arial" w:hAnsi="Arial" w:cs="Arial"/>
        </w:rPr>
        <w:t xml:space="preserve"> details in the qualification forms, that's the only information we need. </w:t>
      </w:r>
    </w:p>
    <w:p w:rsidR="000F7782" w:rsidRPr="000F7782" w:rsidRDefault="000F7782" w:rsidP="000F7782">
      <w:pPr>
        <w:spacing w:after="240"/>
        <w:ind w:firstLine="0"/>
        <w:jc w:val="both"/>
        <w:rPr>
          <w:rFonts w:ascii="Arial" w:hAnsi="Arial" w:cs="Arial"/>
        </w:rPr>
      </w:pPr>
      <w:r>
        <w:rPr>
          <w:rFonts w:ascii="Arial" w:hAnsi="Arial" w:cs="Arial"/>
        </w:rPr>
        <w:t>9</w:t>
      </w:r>
      <w:r w:rsidRPr="000F7782">
        <w:rPr>
          <w:rFonts w:ascii="Arial" w:hAnsi="Arial" w:cs="Arial"/>
        </w:rPr>
        <w:t>. Is there any contract today between you and any other company regarding the deployment?</w:t>
      </w:r>
    </w:p>
    <w:p w:rsidR="000F7782" w:rsidRPr="000F7782" w:rsidRDefault="000F7782" w:rsidP="000F7782">
      <w:pPr>
        <w:spacing w:after="240"/>
        <w:ind w:left="720" w:firstLine="0"/>
        <w:jc w:val="both"/>
        <w:rPr>
          <w:rFonts w:ascii="Arial" w:hAnsi="Arial" w:cs="Arial"/>
        </w:rPr>
      </w:pPr>
      <w:r w:rsidRPr="000F7782">
        <w:rPr>
          <w:rFonts w:ascii="Arial" w:hAnsi="Arial" w:cs="Arial"/>
        </w:rPr>
        <w:t xml:space="preserve">No, we do not have a deployment contract, since we will be deploying the devices through windows autopilot (azure ad joined OOBE) we are not expecting a deployment service requirement. Everything will be managed by our azure ad &amp; </w:t>
      </w:r>
      <w:proofErr w:type="spellStart"/>
      <w:r w:rsidRPr="000F7782">
        <w:rPr>
          <w:rFonts w:ascii="Arial" w:hAnsi="Arial" w:cs="Arial"/>
        </w:rPr>
        <w:t>intune</w:t>
      </w:r>
      <w:proofErr w:type="spellEnd"/>
      <w:r w:rsidRPr="000F7782">
        <w:rPr>
          <w:rFonts w:ascii="Arial" w:hAnsi="Arial" w:cs="Arial"/>
        </w:rPr>
        <w:t xml:space="preserve"> services, we do require our supplier to be able to provide the auto pilot support. </w:t>
      </w:r>
    </w:p>
    <w:p w:rsidR="000F7782" w:rsidRPr="000F7782" w:rsidRDefault="000F7782" w:rsidP="000F7782">
      <w:pPr>
        <w:spacing w:after="0" w:line="259" w:lineRule="auto"/>
        <w:ind w:left="0" w:right="0" w:firstLine="0"/>
        <w:jc w:val="both"/>
        <w:rPr>
          <w:rFonts w:ascii="Arial" w:hAnsi="Arial" w:cs="Arial"/>
        </w:rPr>
      </w:pPr>
    </w:p>
    <w:sectPr w:rsidR="000F7782" w:rsidRPr="000F7782">
      <w:pgSz w:w="12240" w:h="15840"/>
      <w:pgMar w:top="1485" w:right="1443" w:bottom="1516"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3EC"/>
    <w:multiLevelType w:val="hybridMultilevel"/>
    <w:tmpl w:val="6B4A6020"/>
    <w:lvl w:ilvl="0" w:tplc="1E72545C">
      <w:start w:val="1"/>
      <w:numFmt w:val="bullet"/>
      <w:lvlText w:val="o"/>
      <w:lvlJc w:val="left"/>
      <w:pPr>
        <w:ind w:left="1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B4ABAEE">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DA2145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A48532E">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E8EC894">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30EC0B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F800F2E">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114DF7A">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E1C0FC2">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0D3D38"/>
    <w:multiLevelType w:val="hybridMultilevel"/>
    <w:tmpl w:val="A9ACCB14"/>
    <w:lvl w:ilvl="0" w:tplc="AA12256A">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B442415"/>
    <w:multiLevelType w:val="hybridMultilevel"/>
    <w:tmpl w:val="C78CC6B4"/>
    <w:lvl w:ilvl="0" w:tplc="F8A0D2AC">
      <w:start w:val="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24E6433"/>
    <w:multiLevelType w:val="hybridMultilevel"/>
    <w:tmpl w:val="A04E615C"/>
    <w:lvl w:ilvl="0" w:tplc="8DB2577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460FB0">
      <w:start w:val="1"/>
      <w:numFmt w:val="bullet"/>
      <w:lvlText w:val="o"/>
      <w:lvlJc w:val="left"/>
      <w:pPr>
        <w:ind w:left="1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3588EE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D12888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5DE204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D76654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DD65A1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BAA7FA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BFCA38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C82"/>
    <w:rsid w:val="000F7782"/>
    <w:rsid w:val="001F7C82"/>
    <w:rsid w:val="005E06F8"/>
    <w:rsid w:val="00C5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C738"/>
  <w15:docId w15:val="{2839B650-2F5D-475F-94E9-595CEA01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 w:line="270" w:lineRule="auto"/>
      <w:ind w:left="371" w:right="5386"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Sheth</dc:creator>
  <cp:keywords/>
  <cp:lastModifiedBy>Marko Antonic</cp:lastModifiedBy>
  <cp:revision>3</cp:revision>
  <dcterms:created xsi:type="dcterms:W3CDTF">2017-12-06T12:57:00Z</dcterms:created>
  <dcterms:modified xsi:type="dcterms:W3CDTF">2017-12-06T13:15:00Z</dcterms:modified>
</cp:coreProperties>
</file>