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5B6CB" w14:textId="202B646B" w:rsidR="007C71B5" w:rsidRDefault="007C71B5">
      <w:pPr>
        <w:rPr>
          <w:b/>
        </w:rPr>
      </w:pPr>
    </w:p>
    <w:p w14:paraId="69D58336" w14:textId="77777777" w:rsidR="008E69BB" w:rsidRDefault="008E69BB">
      <w:pPr>
        <w:rPr>
          <w:b/>
        </w:rPr>
      </w:pPr>
      <w:r w:rsidRPr="005E6095">
        <w:rPr>
          <w:noProof/>
          <w:lang w:val="sv-SE"/>
        </w:rPr>
        <w:drawing>
          <wp:anchor distT="0" distB="0" distL="114300" distR="114300" simplePos="0" relativeHeight="251658240" behindDoc="0" locked="0" layoutInCell="1" allowOverlap="1" wp14:anchorId="00BE16EA" wp14:editId="5CABEDD4">
            <wp:simplePos x="0" y="0"/>
            <wp:positionH relativeFrom="column">
              <wp:posOffset>4620862</wp:posOffset>
            </wp:positionH>
            <wp:positionV relativeFrom="paragraph">
              <wp:posOffset>-699770</wp:posOffset>
            </wp:positionV>
            <wp:extent cx="1434804" cy="885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7323" cy="887380"/>
                    </a:xfrm>
                    <a:prstGeom prst="rect">
                      <a:avLst/>
                    </a:prstGeom>
                  </pic:spPr>
                </pic:pic>
              </a:graphicData>
            </a:graphic>
            <wp14:sizeRelH relativeFrom="margin">
              <wp14:pctWidth>0</wp14:pctWidth>
            </wp14:sizeRelH>
            <wp14:sizeRelV relativeFrom="margin">
              <wp14:pctHeight>0</wp14:pctHeight>
            </wp14:sizeRelV>
          </wp:anchor>
        </w:drawing>
      </w:r>
    </w:p>
    <w:p w14:paraId="3F17A95A" w14:textId="4004A3C3" w:rsidR="008E69BB" w:rsidRPr="00162FBF" w:rsidRDefault="00403A62" w:rsidP="00162FBF">
      <w:pPr>
        <w:jc w:val="right"/>
      </w:pPr>
      <w:r>
        <w:t>09 January 2018</w:t>
      </w:r>
    </w:p>
    <w:p w14:paraId="72B2732B" w14:textId="77777777" w:rsidR="007C71B5" w:rsidRDefault="007C71B5">
      <w:pPr>
        <w:rPr>
          <w:b/>
        </w:rPr>
      </w:pPr>
    </w:p>
    <w:p w14:paraId="6CCD0E5B" w14:textId="77777777" w:rsidR="007C71B5" w:rsidRDefault="007C71B5">
      <w:pPr>
        <w:rPr>
          <w:b/>
        </w:rPr>
      </w:pPr>
    </w:p>
    <w:p w14:paraId="1801228B" w14:textId="77777777" w:rsidR="007C71B5" w:rsidRDefault="007C71B5" w:rsidP="007C71B5">
      <w:pPr>
        <w:jc w:val="both"/>
        <w:rPr>
          <w:rStyle w:val="A0"/>
          <w:rFonts w:ascii="Calibri" w:hAnsi="Calibri" w:cs="Arial"/>
        </w:rPr>
      </w:pPr>
    </w:p>
    <w:p w14:paraId="41CE0776" w14:textId="7FF64CE2" w:rsidR="007C71B5" w:rsidRPr="007C71B5" w:rsidRDefault="007C71B5" w:rsidP="007C71B5">
      <w:pPr>
        <w:jc w:val="both"/>
        <w:rPr>
          <w:rStyle w:val="A0"/>
          <w:rFonts w:ascii="Calibri" w:hAnsi="Calibri" w:cs="Arial"/>
          <w:sz w:val="22"/>
          <w:szCs w:val="22"/>
        </w:rPr>
      </w:pPr>
      <w:r w:rsidRPr="007C71B5">
        <w:rPr>
          <w:rStyle w:val="A0"/>
          <w:rFonts w:ascii="Calibri" w:hAnsi="Calibri" w:cs="Arial"/>
          <w:sz w:val="22"/>
          <w:szCs w:val="22"/>
        </w:rPr>
        <w:t xml:space="preserve">The </w:t>
      </w:r>
      <w:hyperlink r:id="rId14" w:history="1">
        <w:r w:rsidRPr="007C71B5">
          <w:rPr>
            <w:rStyle w:val="Hyperlink"/>
            <w:rFonts w:ascii="Calibri" w:hAnsi="Calibri" w:cs="Arial"/>
          </w:rPr>
          <w:t>Stockholm International Water Institute</w:t>
        </w:r>
      </w:hyperlink>
      <w:r w:rsidRPr="007C71B5">
        <w:rPr>
          <w:rStyle w:val="A0"/>
          <w:rFonts w:ascii="Calibri" w:hAnsi="Calibri" w:cs="Arial"/>
          <w:sz w:val="22"/>
          <w:szCs w:val="22"/>
        </w:rPr>
        <w:t xml:space="preserve"> (SIWI) is a policy </w:t>
      </w:r>
      <w:bookmarkStart w:id="0" w:name="_GoBack"/>
      <w:bookmarkEnd w:id="0"/>
      <w:r w:rsidRPr="007C71B5">
        <w:rPr>
          <w:rStyle w:val="A0"/>
          <w:rFonts w:ascii="Calibri" w:hAnsi="Calibri" w:cs="Arial"/>
          <w:sz w:val="22"/>
          <w:szCs w:val="22"/>
        </w:rPr>
        <w:t>institute that generates knowledge and informs decision-making towards a water wise world. SIWI performs research, builds institutional capacity and provides advisory services in developing countries in areas related to water governance, transboundary water management</w:t>
      </w:r>
      <w:r w:rsidR="007C05BD">
        <w:rPr>
          <w:rStyle w:val="A0"/>
          <w:rFonts w:ascii="Calibri" w:hAnsi="Calibri" w:cs="Arial"/>
          <w:sz w:val="22"/>
          <w:szCs w:val="22"/>
        </w:rPr>
        <w:t xml:space="preserve"> and</w:t>
      </w:r>
      <w:r w:rsidRPr="007C71B5">
        <w:rPr>
          <w:rStyle w:val="A0"/>
          <w:rFonts w:ascii="Calibri" w:hAnsi="Calibri" w:cs="Arial"/>
          <w:sz w:val="22"/>
          <w:szCs w:val="22"/>
        </w:rPr>
        <w:t xml:space="preserve"> water and climate change</w:t>
      </w:r>
      <w:r w:rsidR="007C05BD">
        <w:rPr>
          <w:rStyle w:val="A0"/>
          <w:rFonts w:ascii="Calibri" w:hAnsi="Calibri" w:cs="Arial"/>
          <w:sz w:val="22"/>
          <w:szCs w:val="22"/>
        </w:rPr>
        <w:t>.</w:t>
      </w:r>
      <w:r w:rsidRPr="007C71B5">
        <w:rPr>
          <w:rStyle w:val="A0"/>
          <w:rFonts w:ascii="Calibri" w:hAnsi="Calibri" w:cs="Arial"/>
          <w:sz w:val="22"/>
          <w:szCs w:val="22"/>
        </w:rPr>
        <w:t xml:space="preserve"> SIWI also cooperates with public and private actors in Sweden and organises the World Water Week in Stockholm - the leading annual global meeting place on water and development issues - and hosts the Stockholm Water Prize, the Stockholm Junior Water Prize and the Stockholm Industry Water Award. </w:t>
      </w:r>
    </w:p>
    <w:p w14:paraId="7992091E" w14:textId="3EED6BA1" w:rsidR="004F062A" w:rsidRPr="004F062A" w:rsidRDefault="00F61867" w:rsidP="004F062A">
      <w:pPr>
        <w:pStyle w:val="Heading1"/>
        <w:rPr>
          <w:rStyle w:val="A0"/>
          <w:rFonts w:asciiTheme="majorHAnsi" w:hAnsiTheme="majorHAnsi" w:cstheme="majorBidi"/>
          <w:color w:val="2E74B5" w:themeColor="accent1" w:themeShade="BF"/>
          <w:sz w:val="32"/>
          <w:szCs w:val="32"/>
        </w:rPr>
      </w:pPr>
      <w:r>
        <w:rPr>
          <w:b/>
        </w:rPr>
        <w:t>INVITATION TO TENDER</w:t>
      </w:r>
    </w:p>
    <w:p w14:paraId="0B6E5DF2" w14:textId="77777777" w:rsidR="00EF56A0" w:rsidRDefault="00EF56A0">
      <w:pPr>
        <w:rPr>
          <w:b/>
        </w:rPr>
      </w:pPr>
    </w:p>
    <w:p w14:paraId="7217A7BC" w14:textId="6AE918EE" w:rsidR="0097434F" w:rsidRPr="0028773C" w:rsidRDefault="0068349C">
      <w:pPr>
        <w:rPr>
          <w:b/>
        </w:rPr>
      </w:pPr>
      <w:r>
        <w:rPr>
          <w:b/>
        </w:rPr>
        <w:t>IWRM Capacity Building specialist for the Ethiopia Water Governance Project (Inception Phase)</w:t>
      </w:r>
    </w:p>
    <w:p w14:paraId="108AD6E7" w14:textId="1D4D5D0F" w:rsidR="00F5039A" w:rsidRDefault="003D1CCD" w:rsidP="003D1CCD">
      <w:r>
        <w:t>The TRANSLATING WATER MANAGEMENT POLICY INTO IMPACT – STRENGTHENED GOVERNANCE ARRANGEMENTS AT BASIN LEVEL project (hereafter referred to as the Ethiopia Water Governance Project or EWGP) is funded by Sida and will commence its Inception Phase in January 2018</w:t>
      </w:r>
      <w:r w:rsidR="00AD7DAF">
        <w:t xml:space="preserve"> (project completion by end of 2020)</w:t>
      </w:r>
      <w:r>
        <w:t xml:space="preserve">. The Inception Phase will run four months and one of the key outcomes will be to develop the detailed project design. The overall aim of the EWGP is: </w:t>
      </w:r>
      <w:r w:rsidRPr="003D1CCD">
        <w:rPr>
          <w:i/>
        </w:rPr>
        <w:t>translating water management policy into impact through the improvement of governance arrangements at basin level</w:t>
      </w:r>
      <w:r>
        <w:t xml:space="preserve">. </w:t>
      </w:r>
    </w:p>
    <w:p w14:paraId="2A40D11F" w14:textId="6CAA81D1" w:rsidR="002F3A36" w:rsidRDefault="00745F46">
      <w:r w:rsidRPr="00745F46">
        <w:t xml:space="preserve">SIWI seeks to </w:t>
      </w:r>
      <w:r w:rsidR="00AB4425">
        <w:t>engage the services of a</w:t>
      </w:r>
      <w:r w:rsidR="0028773C">
        <w:t xml:space="preserve"> Consultant </w:t>
      </w:r>
      <w:r w:rsidR="002F3A36">
        <w:t>(</w:t>
      </w:r>
      <w:r w:rsidR="00D72E4C">
        <w:t xml:space="preserve">Senior </w:t>
      </w:r>
      <w:r w:rsidR="004C0CD4">
        <w:t>IWRM Capacity Building specialist</w:t>
      </w:r>
      <w:r w:rsidR="002F3A36" w:rsidRPr="00745F46">
        <w:t>)</w:t>
      </w:r>
      <w:r w:rsidR="0028773C">
        <w:t xml:space="preserve"> </w:t>
      </w:r>
      <w:r w:rsidRPr="00745F46">
        <w:t>for the</w:t>
      </w:r>
      <w:r w:rsidR="000A34B6">
        <w:t xml:space="preserve"> </w:t>
      </w:r>
      <w:r w:rsidR="004C0CD4">
        <w:t xml:space="preserve">Inception Phase of the </w:t>
      </w:r>
      <w:r w:rsidRPr="00745F46">
        <w:t xml:space="preserve">project. </w:t>
      </w:r>
      <w:r w:rsidR="00B4758C">
        <w:t>The Consultant should have the education and experience outlined below.</w:t>
      </w:r>
      <w:r w:rsidR="003D1CCD">
        <w:t xml:space="preserve"> To achieve </w:t>
      </w:r>
      <w:r w:rsidR="009E2C1C">
        <w:t>the above</w:t>
      </w:r>
      <w:r w:rsidR="003D1CCD">
        <w:t xml:space="preserve"> aim the project has the following key objectives:</w:t>
      </w:r>
    </w:p>
    <w:p w14:paraId="663A5401" w14:textId="77777777" w:rsidR="003D1CCD" w:rsidRPr="009E2C1C" w:rsidRDefault="003D1CCD" w:rsidP="003D1CCD">
      <w:pPr>
        <w:pStyle w:val="Default"/>
        <w:rPr>
          <w:lang w:val="en-ZA"/>
        </w:rPr>
      </w:pPr>
    </w:p>
    <w:p w14:paraId="66B59D00" w14:textId="77777777" w:rsidR="003D1CCD" w:rsidRPr="003D1CCD" w:rsidRDefault="003D1CCD" w:rsidP="003D1CCD">
      <w:pPr>
        <w:pStyle w:val="Default"/>
        <w:numPr>
          <w:ilvl w:val="0"/>
          <w:numId w:val="13"/>
        </w:numPr>
        <w:rPr>
          <w:sz w:val="22"/>
          <w:szCs w:val="22"/>
          <w:lang w:val="en-ZA"/>
        </w:rPr>
      </w:pPr>
      <w:r w:rsidRPr="003D1CCD">
        <w:rPr>
          <w:i/>
          <w:iCs/>
          <w:sz w:val="22"/>
          <w:szCs w:val="22"/>
          <w:lang w:val="en-ZA"/>
        </w:rPr>
        <w:t xml:space="preserve">Build capacity </w:t>
      </w:r>
      <w:r w:rsidRPr="003D1CCD">
        <w:rPr>
          <w:sz w:val="22"/>
          <w:szCs w:val="22"/>
          <w:lang w:val="en-ZA"/>
        </w:rPr>
        <w:t xml:space="preserve">amongst government bodies with responsivity or interest in water, textile sector as well as civil society stakeholders on methodologies to promote environmental good practice focusing on water management, improved governance and regulation and encourage stakeholder participation in decision-making. </w:t>
      </w:r>
    </w:p>
    <w:p w14:paraId="605505C1" w14:textId="77777777" w:rsidR="003D1CCD" w:rsidRPr="003D1CCD" w:rsidRDefault="003D1CCD" w:rsidP="003D1CCD">
      <w:pPr>
        <w:pStyle w:val="Default"/>
        <w:rPr>
          <w:sz w:val="22"/>
          <w:szCs w:val="22"/>
          <w:lang w:val="en-ZA"/>
        </w:rPr>
      </w:pPr>
    </w:p>
    <w:p w14:paraId="38CAA783" w14:textId="6C4E067C" w:rsidR="003D1CCD" w:rsidRPr="003D1CCD" w:rsidRDefault="003D1CCD" w:rsidP="003D1CCD">
      <w:pPr>
        <w:pStyle w:val="Default"/>
        <w:numPr>
          <w:ilvl w:val="0"/>
          <w:numId w:val="13"/>
        </w:numPr>
        <w:rPr>
          <w:sz w:val="22"/>
          <w:szCs w:val="22"/>
          <w:lang w:val="en-ZA"/>
        </w:rPr>
      </w:pPr>
      <w:r w:rsidRPr="003D1CCD">
        <w:rPr>
          <w:i/>
          <w:iCs/>
          <w:sz w:val="22"/>
          <w:szCs w:val="22"/>
          <w:lang w:val="en-ZA"/>
        </w:rPr>
        <w:t xml:space="preserve">Build capacity regarding a landscape approach </w:t>
      </w:r>
      <w:r w:rsidRPr="003D1CCD">
        <w:rPr>
          <w:sz w:val="22"/>
          <w:szCs w:val="22"/>
          <w:lang w:val="en-ZA"/>
        </w:rPr>
        <w:t xml:space="preserve">to restore degraded landscapes, improve availability of clean water and productivity of land and natural resources through stakeholder dialogues and training of a broad group of landscape stakeholders such as farmers, foresters, pastoralists and local communities. </w:t>
      </w:r>
    </w:p>
    <w:p w14:paraId="518923BB" w14:textId="77777777" w:rsidR="003D1CCD" w:rsidRPr="003D1CCD" w:rsidRDefault="003D1CCD" w:rsidP="003D1CCD">
      <w:pPr>
        <w:pStyle w:val="Default"/>
        <w:rPr>
          <w:sz w:val="22"/>
          <w:szCs w:val="22"/>
          <w:lang w:val="en-ZA"/>
        </w:rPr>
      </w:pPr>
    </w:p>
    <w:p w14:paraId="152CA04B" w14:textId="76A215C6" w:rsidR="003D1CCD" w:rsidRPr="003D1CCD" w:rsidRDefault="003D1CCD" w:rsidP="003D1CCD">
      <w:pPr>
        <w:pStyle w:val="Default"/>
        <w:numPr>
          <w:ilvl w:val="0"/>
          <w:numId w:val="13"/>
        </w:numPr>
        <w:rPr>
          <w:sz w:val="22"/>
          <w:szCs w:val="22"/>
          <w:lang w:val="en-ZA"/>
        </w:rPr>
      </w:pPr>
      <w:r w:rsidRPr="003D1CCD">
        <w:rPr>
          <w:i/>
          <w:iCs/>
          <w:sz w:val="22"/>
          <w:szCs w:val="22"/>
          <w:lang w:val="en-ZA"/>
        </w:rPr>
        <w:t xml:space="preserve">Build capacity of academic institutions to perform proper risk assessments </w:t>
      </w:r>
      <w:r w:rsidRPr="003D1CCD">
        <w:rPr>
          <w:sz w:val="22"/>
          <w:szCs w:val="22"/>
          <w:lang w:val="en-ZA"/>
        </w:rPr>
        <w:t xml:space="preserve">and develop dialogue and adoption of risk assessment processes with government ministries and agencies responsible for development of industrial zones. </w:t>
      </w:r>
    </w:p>
    <w:p w14:paraId="6C0E0B2D" w14:textId="77777777" w:rsidR="003D1CCD" w:rsidRPr="003D1CCD" w:rsidRDefault="003D1CCD" w:rsidP="003D1CCD">
      <w:pPr>
        <w:pStyle w:val="Default"/>
        <w:rPr>
          <w:sz w:val="22"/>
          <w:szCs w:val="22"/>
          <w:lang w:val="en-ZA"/>
        </w:rPr>
      </w:pPr>
    </w:p>
    <w:p w14:paraId="71CFA472" w14:textId="1F86A5AB" w:rsidR="003D1CCD" w:rsidRDefault="003D1CCD" w:rsidP="003D1CCD">
      <w:pPr>
        <w:pStyle w:val="Default"/>
        <w:numPr>
          <w:ilvl w:val="0"/>
          <w:numId w:val="13"/>
        </w:numPr>
        <w:rPr>
          <w:sz w:val="22"/>
          <w:szCs w:val="22"/>
          <w:lang w:val="en-ZA"/>
        </w:rPr>
      </w:pPr>
      <w:r w:rsidRPr="003D1CCD">
        <w:rPr>
          <w:i/>
          <w:iCs/>
          <w:sz w:val="22"/>
          <w:szCs w:val="22"/>
          <w:lang w:val="en-ZA"/>
        </w:rPr>
        <w:lastRenderedPageBreak/>
        <w:t xml:space="preserve">Build capacity </w:t>
      </w:r>
      <w:r w:rsidRPr="003D1CCD">
        <w:rPr>
          <w:sz w:val="22"/>
          <w:szCs w:val="22"/>
          <w:lang w:val="en-ZA"/>
        </w:rPr>
        <w:t xml:space="preserve">of Ethiopian Textile Industry Development Institute (ETIDI) in assessing and improving efficiency of water, energy and chemical processes in select textile factories (applying the Sweden Textile Water Initiative (STWI) methodology). </w:t>
      </w:r>
    </w:p>
    <w:p w14:paraId="4F13F421" w14:textId="77777777" w:rsidR="003D1CCD" w:rsidRPr="007C05BD" w:rsidRDefault="003D1CCD" w:rsidP="00AD7DAF">
      <w:pPr>
        <w:pStyle w:val="Default"/>
        <w:rPr>
          <w:lang w:val="en-US"/>
        </w:rPr>
      </w:pPr>
    </w:p>
    <w:p w14:paraId="4B896D81" w14:textId="77777777" w:rsidR="003D1CCD" w:rsidRPr="003D1CCD" w:rsidRDefault="003D1CCD" w:rsidP="003D1CCD">
      <w:pPr>
        <w:pStyle w:val="Default"/>
        <w:numPr>
          <w:ilvl w:val="0"/>
          <w:numId w:val="13"/>
        </w:numPr>
        <w:rPr>
          <w:sz w:val="22"/>
          <w:szCs w:val="22"/>
          <w:lang w:val="en-ZA"/>
        </w:rPr>
      </w:pPr>
      <w:r w:rsidRPr="003D1CCD">
        <w:rPr>
          <w:i/>
          <w:iCs/>
          <w:sz w:val="22"/>
          <w:szCs w:val="22"/>
          <w:lang w:val="en-ZA"/>
        </w:rPr>
        <w:t xml:space="preserve">Systematically assessing technological capacity and the required skillsets needed </w:t>
      </w:r>
      <w:r w:rsidRPr="003D1CCD">
        <w:rPr>
          <w:sz w:val="22"/>
          <w:szCs w:val="22"/>
          <w:lang w:val="en-ZA"/>
        </w:rPr>
        <w:t xml:space="preserve">for industrial parks. In addition to cost-savings for the owners as well as reducing water use, developing skills for wastewater re-use, and reducing harmful effluents, a dialogue regarding compliance and sanctions for non-compliance will be held, aiming to develop trust between stakeholders. </w:t>
      </w:r>
    </w:p>
    <w:p w14:paraId="723ACDB2" w14:textId="77777777" w:rsidR="003D1CCD" w:rsidRPr="003D1CCD" w:rsidRDefault="003D1CCD" w:rsidP="003D1CCD">
      <w:pPr>
        <w:pStyle w:val="Default"/>
        <w:ind w:left="720"/>
        <w:rPr>
          <w:sz w:val="22"/>
          <w:szCs w:val="22"/>
          <w:lang w:val="en-ZA"/>
        </w:rPr>
      </w:pPr>
    </w:p>
    <w:p w14:paraId="54F20BB7" w14:textId="6440F052" w:rsidR="003D1CCD" w:rsidRPr="003D1CCD" w:rsidRDefault="003D1CCD" w:rsidP="003D1CCD">
      <w:pPr>
        <w:pStyle w:val="Default"/>
        <w:numPr>
          <w:ilvl w:val="0"/>
          <w:numId w:val="13"/>
        </w:numPr>
        <w:rPr>
          <w:sz w:val="22"/>
          <w:szCs w:val="22"/>
          <w:lang w:val="en-ZA"/>
        </w:rPr>
      </w:pPr>
      <w:r w:rsidRPr="003D1CCD">
        <w:rPr>
          <w:i/>
          <w:iCs/>
          <w:sz w:val="22"/>
          <w:szCs w:val="22"/>
          <w:lang w:val="en-ZA"/>
        </w:rPr>
        <w:t xml:space="preserve">Support a basin vision process </w:t>
      </w:r>
      <w:r w:rsidRPr="003D1CCD">
        <w:rPr>
          <w:sz w:val="22"/>
          <w:szCs w:val="22"/>
          <w:lang w:val="en-ZA"/>
        </w:rPr>
        <w:t xml:space="preserve">in each of the basins which will encourage all stakeholders to overcome the collective action problems associated with adhering to or implementing environmental good practice, no matter which water-use sector they represent. The visioning process would be based on the successes achieved in the textile industry and then extended to include other sectors. </w:t>
      </w:r>
    </w:p>
    <w:p w14:paraId="0B8E52FD" w14:textId="477901AF" w:rsidR="003D1CCD" w:rsidRDefault="003D1CCD" w:rsidP="003D1CCD">
      <w:pPr>
        <w:pStyle w:val="Default"/>
        <w:ind w:left="720"/>
        <w:rPr>
          <w:sz w:val="22"/>
          <w:szCs w:val="22"/>
          <w:lang w:val="en-ZA"/>
        </w:rPr>
      </w:pPr>
    </w:p>
    <w:p w14:paraId="509B59C6" w14:textId="77205645" w:rsidR="00CE0D87" w:rsidRDefault="00CE0D87" w:rsidP="00CE0D87">
      <w:pPr>
        <w:pStyle w:val="Default"/>
        <w:rPr>
          <w:sz w:val="22"/>
          <w:szCs w:val="22"/>
          <w:lang w:val="en-ZA"/>
        </w:rPr>
      </w:pPr>
      <w:r w:rsidRPr="00CE0D87">
        <w:rPr>
          <w:sz w:val="22"/>
          <w:szCs w:val="22"/>
          <w:lang w:val="en-ZA"/>
        </w:rPr>
        <w:t xml:space="preserve">The </w:t>
      </w:r>
      <w:r>
        <w:rPr>
          <w:sz w:val="22"/>
          <w:szCs w:val="22"/>
          <w:lang w:val="en-ZA"/>
        </w:rPr>
        <w:t xml:space="preserve">project </w:t>
      </w:r>
      <w:r w:rsidRPr="00CE0D87">
        <w:rPr>
          <w:sz w:val="22"/>
          <w:szCs w:val="22"/>
          <w:lang w:val="en-ZA"/>
        </w:rPr>
        <w:t xml:space="preserve">activities will be carried out in </w:t>
      </w:r>
      <w:r>
        <w:rPr>
          <w:sz w:val="22"/>
          <w:szCs w:val="22"/>
          <w:lang w:val="en-ZA"/>
        </w:rPr>
        <w:t xml:space="preserve">parallel in </w:t>
      </w:r>
      <w:r w:rsidRPr="00CE0D87">
        <w:rPr>
          <w:sz w:val="22"/>
          <w:szCs w:val="22"/>
          <w:lang w:val="en-ZA"/>
        </w:rPr>
        <w:t xml:space="preserve">three integrated, adaptive work packages as per below project components: </w:t>
      </w:r>
    </w:p>
    <w:p w14:paraId="2E9A829D" w14:textId="77777777" w:rsidR="00CE0D87" w:rsidRPr="00CE0D87" w:rsidRDefault="00CE0D87" w:rsidP="00CE0D87">
      <w:pPr>
        <w:pStyle w:val="Default"/>
        <w:rPr>
          <w:sz w:val="22"/>
          <w:szCs w:val="22"/>
          <w:lang w:val="en-ZA"/>
        </w:rPr>
      </w:pPr>
    </w:p>
    <w:p w14:paraId="6DE220D9" w14:textId="77777777" w:rsidR="00CE0D87" w:rsidRDefault="00CE0D87" w:rsidP="00CE0D87">
      <w:pPr>
        <w:pStyle w:val="Default"/>
        <w:numPr>
          <w:ilvl w:val="0"/>
          <w:numId w:val="16"/>
        </w:numPr>
        <w:rPr>
          <w:sz w:val="22"/>
          <w:szCs w:val="22"/>
          <w:lang w:val="en-ZA"/>
        </w:rPr>
      </w:pPr>
      <w:r w:rsidRPr="00CE0D87">
        <w:rPr>
          <w:i/>
          <w:sz w:val="22"/>
          <w:szCs w:val="22"/>
          <w:lang w:val="en-ZA"/>
        </w:rPr>
        <w:t>Work package One</w:t>
      </w:r>
      <w:r>
        <w:rPr>
          <w:sz w:val="22"/>
          <w:szCs w:val="22"/>
          <w:lang w:val="en-ZA"/>
        </w:rPr>
        <w:t xml:space="preserve">: </w:t>
      </w:r>
      <w:r w:rsidRPr="00CE0D87">
        <w:rPr>
          <w:sz w:val="22"/>
          <w:szCs w:val="22"/>
          <w:lang w:val="en-ZA"/>
        </w:rPr>
        <w:t>IWRM capacity building and training of national, regional and local representatives of mandated institutions</w:t>
      </w:r>
      <w:r>
        <w:rPr>
          <w:sz w:val="22"/>
          <w:szCs w:val="22"/>
          <w:lang w:val="en-ZA"/>
        </w:rPr>
        <w:t>,</w:t>
      </w:r>
    </w:p>
    <w:p w14:paraId="12C992B8" w14:textId="77777777" w:rsidR="00CE0D87" w:rsidRDefault="00CE0D87" w:rsidP="00CE0D87">
      <w:pPr>
        <w:pStyle w:val="Default"/>
        <w:numPr>
          <w:ilvl w:val="0"/>
          <w:numId w:val="16"/>
        </w:numPr>
        <w:rPr>
          <w:sz w:val="22"/>
          <w:szCs w:val="22"/>
          <w:lang w:val="en-ZA"/>
        </w:rPr>
      </w:pPr>
      <w:r w:rsidRPr="00CE0D87">
        <w:rPr>
          <w:i/>
          <w:sz w:val="22"/>
          <w:szCs w:val="22"/>
          <w:lang w:val="en-ZA"/>
        </w:rPr>
        <w:t>Work package Two</w:t>
      </w:r>
      <w:r>
        <w:rPr>
          <w:sz w:val="22"/>
          <w:szCs w:val="22"/>
          <w:lang w:val="en-ZA"/>
        </w:rPr>
        <w:t xml:space="preserve">: </w:t>
      </w:r>
      <w:r w:rsidRPr="00CE0D87">
        <w:rPr>
          <w:sz w:val="22"/>
          <w:szCs w:val="22"/>
          <w:lang w:val="en-ZA"/>
        </w:rPr>
        <w:t>Landscape restoration and management capacity building for rural communities and farmers</w:t>
      </w:r>
      <w:r>
        <w:rPr>
          <w:sz w:val="22"/>
          <w:szCs w:val="22"/>
          <w:lang w:val="en-ZA"/>
        </w:rPr>
        <w:t>,</w:t>
      </w:r>
    </w:p>
    <w:p w14:paraId="10FB1D47" w14:textId="34010305" w:rsidR="00CE0D87" w:rsidRPr="00CE0D87" w:rsidRDefault="00CE0D87" w:rsidP="00CE0D87">
      <w:pPr>
        <w:pStyle w:val="Default"/>
        <w:numPr>
          <w:ilvl w:val="0"/>
          <w:numId w:val="16"/>
        </w:numPr>
        <w:rPr>
          <w:sz w:val="22"/>
          <w:szCs w:val="22"/>
          <w:lang w:val="en-ZA"/>
        </w:rPr>
      </w:pPr>
      <w:r w:rsidRPr="00CE0D87">
        <w:rPr>
          <w:i/>
          <w:sz w:val="22"/>
          <w:szCs w:val="22"/>
          <w:lang w:val="en-ZA"/>
        </w:rPr>
        <w:t>Work package Three</w:t>
      </w:r>
      <w:r>
        <w:rPr>
          <w:sz w:val="22"/>
          <w:szCs w:val="22"/>
          <w:lang w:val="en-ZA"/>
        </w:rPr>
        <w:t xml:space="preserve">: </w:t>
      </w:r>
      <w:r w:rsidRPr="00CE0D87">
        <w:rPr>
          <w:sz w:val="22"/>
          <w:szCs w:val="22"/>
          <w:lang w:val="en-ZA"/>
        </w:rPr>
        <w:t>Sector specific dialogue, capacity building and training of ministries, agencies and factories on sustainability of the textile sector (according to STWI methodology)</w:t>
      </w:r>
      <w:r>
        <w:rPr>
          <w:sz w:val="22"/>
          <w:szCs w:val="22"/>
          <w:lang w:val="en-ZA"/>
        </w:rPr>
        <w:t>.</w:t>
      </w:r>
    </w:p>
    <w:p w14:paraId="51B63075" w14:textId="77777777" w:rsidR="00CE0D87" w:rsidRDefault="00CE0D87" w:rsidP="003D1CCD">
      <w:pPr>
        <w:pStyle w:val="Default"/>
        <w:rPr>
          <w:sz w:val="22"/>
          <w:szCs w:val="22"/>
          <w:lang w:val="en-ZA"/>
        </w:rPr>
      </w:pPr>
    </w:p>
    <w:p w14:paraId="084282D9" w14:textId="15BB68F5" w:rsidR="003D1CCD" w:rsidRDefault="003D1CCD" w:rsidP="003D1CCD">
      <w:pPr>
        <w:pStyle w:val="Default"/>
        <w:rPr>
          <w:sz w:val="22"/>
          <w:szCs w:val="22"/>
          <w:lang w:val="en-ZA"/>
        </w:rPr>
      </w:pPr>
      <w:r>
        <w:rPr>
          <w:sz w:val="22"/>
          <w:szCs w:val="22"/>
          <w:lang w:val="en-ZA"/>
        </w:rPr>
        <w:t>SIWI wishes to secure the services of a highly experienced consultant to support the Inception Phase of the EWGP, with a specific emphasis on the IWRM capacity building aspects</w:t>
      </w:r>
      <w:r w:rsidR="00BC7AEC">
        <w:rPr>
          <w:sz w:val="22"/>
          <w:szCs w:val="22"/>
          <w:lang w:val="en-ZA"/>
        </w:rPr>
        <w:t xml:space="preserve"> (Work Package One)</w:t>
      </w:r>
      <w:r>
        <w:rPr>
          <w:sz w:val="22"/>
          <w:szCs w:val="22"/>
          <w:lang w:val="en-ZA"/>
        </w:rPr>
        <w:t>.</w:t>
      </w:r>
      <w:r w:rsidR="0097434F">
        <w:rPr>
          <w:sz w:val="22"/>
          <w:szCs w:val="22"/>
          <w:lang w:val="en-ZA"/>
        </w:rPr>
        <w:t xml:space="preserve"> The outcomes of the Inception Phase are:</w:t>
      </w:r>
    </w:p>
    <w:p w14:paraId="0B3FAF9A" w14:textId="77777777" w:rsidR="0097434F" w:rsidRDefault="0097434F" w:rsidP="003D1CCD">
      <w:pPr>
        <w:pStyle w:val="Default"/>
        <w:rPr>
          <w:sz w:val="22"/>
          <w:szCs w:val="22"/>
          <w:lang w:val="en-ZA"/>
        </w:rPr>
      </w:pPr>
    </w:p>
    <w:p w14:paraId="555A7411" w14:textId="749FEC38" w:rsidR="0097434F" w:rsidRDefault="0097434F" w:rsidP="0097434F">
      <w:pPr>
        <w:pStyle w:val="Default"/>
        <w:numPr>
          <w:ilvl w:val="0"/>
          <w:numId w:val="14"/>
        </w:numPr>
        <w:rPr>
          <w:sz w:val="22"/>
          <w:szCs w:val="22"/>
          <w:lang w:val="en-ZA"/>
        </w:rPr>
      </w:pPr>
      <w:bookmarkStart w:id="1" w:name="_Hlk500166073"/>
      <w:r>
        <w:rPr>
          <w:sz w:val="22"/>
          <w:szCs w:val="22"/>
          <w:lang w:val="en-ZA"/>
        </w:rPr>
        <w:t>Detailed design of project activities, including selection of project implementation locations;</w:t>
      </w:r>
    </w:p>
    <w:p w14:paraId="363612E9" w14:textId="3A152A86" w:rsidR="0097434F" w:rsidRDefault="0097434F" w:rsidP="0097434F">
      <w:pPr>
        <w:pStyle w:val="Default"/>
        <w:numPr>
          <w:ilvl w:val="0"/>
          <w:numId w:val="14"/>
        </w:numPr>
        <w:rPr>
          <w:sz w:val="22"/>
          <w:szCs w:val="22"/>
          <w:lang w:val="en-ZA"/>
        </w:rPr>
      </w:pPr>
      <w:r>
        <w:rPr>
          <w:sz w:val="22"/>
          <w:szCs w:val="22"/>
          <w:lang w:val="en-ZA"/>
        </w:rPr>
        <w:t>Clarity on roles, responsibilities and resource allocations for national and local stakeholders and partners, along with concluding appropriate agreements;</w:t>
      </w:r>
    </w:p>
    <w:p w14:paraId="590D3B75" w14:textId="59D46552" w:rsidR="0097434F" w:rsidRPr="003D1CCD" w:rsidRDefault="0097434F" w:rsidP="0097434F">
      <w:pPr>
        <w:pStyle w:val="Default"/>
        <w:numPr>
          <w:ilvl w:val="0"/>
          <w:numId w:val="14"/>
        </w:numPr>
        <w:rPr>
          <w:sz w:val="22"/>
          <w:szCs w:val="22"/>
          <w:lang w:val="en-ZA"/>
        </w:rPr>
      </w:pPr>
      <w:r>
        <w:rPr>
          <w:sz w:val="22"/>
          <w:szCs w:val="22"/>
          <w:lang w:val="en-ZA"/>
        </w:rPr>
        <w:t>Full project budget and workplan for the Implementation Phase.</w:t>
      </w:r>
    </w:p>
    <w:bookmarkEnd w:id="1"/>
    <w:p w14:paraId="798FA707" w14:textId="77777777" w:rsidR="003D1CCD" w:rsidRPr="003D1CCD" w:rsidRDefault="003D1CCD">
      <w:pPr>
        <w:rPr>
          <w:lang w:val="en-ZA"/>
        </w:rPr>
      </w:pPr>
    </w:p>
    <w:p w14:paraId="13A3595F" w14:textId="77777777" w:rsidR="00E40065" w:rsidRPr="00E40065" w:rsidRDefault="00E40065">
      <w:pPr>
        <w:rPr>
          <w:b/>
        </w:rPr>
      </w:pPr>
      <w:r w:rsidRPr="00E40065">
        <w:rPr>
          <w:b/>
        </w:rPr>
        <w:t xml:space="preserve">Education </w:t>
      </w:r>
    </w:p>
    <w:p w14:paraId="1B12CFC9" w14:textId="2377A20B" w:rsidR="00D72E4C" w:rsidRDefault="00E40065">
      <w:r>
        <w:t xml:space="preserve">A </w:t>
      </w:r>
      <w:r w:rsidR="006A487B">
        <w:t xml:space="preserve">minimum of a </w:t>
      </w:r>
      <w:r w:rsidR="0097434F">
        <w:t xml:space="preserve">Master’s </w:t>
      </w:r>
      <w:r>
        <w:t xml:space="preserve">degree in </w:t>
      </w:r>
      <w:r w:rsidR="0097434F">
        <w:t>a field related to water and natural resources management, environment and development or institutional and legal development</w:t>
      </w:r>
      <w:r w:rsidR="006A487B">
        <w:t>. Other university level degrees</w:t>
      </w:r>
      <w:r>
        <w:t xml:space="preserve"> </w:t>
      </w:r>
      <w:r w:rsidR="00F5039A">
        <w:t xml:space="preserve">may be considered if accompanied by solid </w:t>
      </w:r>
      <w:r>
        <w:t xml:space="preserve">experience in the </w:t>
      </w:r>
      <w:r w:rsidR="0097434F">
        <w:t>fields described above</w:t>
      </w:r>
      <w:r w:rsidR="006A487B">
        <w:t xml:space="preserve">. </w:t>
      </w:r>
    </w:p>
    <w:p w14:paraId="6096369F" w14:textId="77777777" w:rsidR="00E40065" w:rsidRDefault="00E40065">
      <w:pPr>
        <w:rPr>
          <w:b/>
        </w:rPr>
      </w:pPr>
      <w:r w:rsidRPr="00E40065">
        <w:rPr>
          <w:b/>
        </w:rPr>
        <w:t xml:space="preserve">Experience </w:t>
      </w:r>
    </w:p>
    <w:p w14:paraId="7DBA557D" w14:textId="548491C6" w:rsidR="00E40065" w:rsidRPr="00E40065" w:rsidRDefault="00E40065">
      <w:r w:rsidRPr="00E40065">
        <w:t>The candidate should demonstrate</w:t>
      </w:r>
      <w:r w:rsidR="00F5039A">
        <w:t xml:space="preserve"> </w:t>
      </w:r>
      <w:r w:rsidR="0097434F">
        <w:t xml:space="preserve">substantive international </w:t>
      </w:r>
      <w:r w:rsidR="00F5039A" w:rsidRPr="00E40065">
        <w:t>experience</w:t>
      </w:r>
      <w:r w:rsidR="006A487B">
        <w:t xml:space="preserve"> in</w:t>
      </w:r>
      <w:r w:rsidR="00F5039A">
        <w:t xml:space="preserve"> </w:t>
      </w:r>
      <w:r w:rsidR="0097434F">
        <w:t>the fields outlined below</w:t>
      </w:r>
      <w:r w:rsidR="00F5039A">
        <w:t xml:space="preserve">. </w:t>
      </w:r>
    </w:p>
    <w:p w14:paraId="706E938B" w14:textId="386CC50D" w:rsidR="00E40065" w:rsidRPr="00E40065" w:rsidRDefault="0097434F">
      <w:pPr>
        <w:rPr>
          <w:u w:val="single"/>
        </w:rPr>
      </w:pPr>
      <w:r>
        <w:rPr>
          <w:u w:val="single"/>
        </w:rPr>
        <w:t>Water resource management</w:t>
      </w:r>
    </w:p>
    <w:p w14:paraId="5D1F3481" w14:textId="1F3A2A5A" w:rsidR="00E40065" w:rsidRDefault="00D72E4C">
      <w:r>
        <w:t>At least 10</w:t>
      </w:r>
      <w:r w:rsidR="00E40065">
        <w:t xml:space="preserve"> years working experience in the </w:t>
      </w:r>
      <w:r w:rsidR="004A1E42">
        <w:t>field of water resource management or planning</w:t>
      </w:r>
      <w:r w:rsidR="00B4758C">
        <w:t>.</w:t>
      </w:r>
      <w:r w:rsidR="00AB4425">
        <w:t xml:space="preserve"> </w:t>
      </w:r>
      <w:r w:rsidR="001078D9">
        <w:t xml:space="preserve"> This is </w:t>
      </w:r>
      <w:r w:rsidR="00EF56A0">
        <w:t>a minimum qualifying criterion</w:t>
      </w:r>
      <w:r w:rsidR="001078D9">
        <w:t xml:space="preserve">.  </w:t>
      </w:r>
      <w:r w:rsidR="00AB4425">
        <w:t xml:space="preserve">A sound understanding of the challenges associated with </w:t>
      </w:r>
      <w:r w:rsidR="004A1E42">
        <w:t xml:space="preserve">multi-actor approaches to managing water resources at various levels of scale as well as integrating a range of </w:t>
      </w:r>
      <w:r w:rsidR="004A1E42">
        <w:lastRenderedPageBreak/>
        <w:t>other sectors</w:t>
      </w:r>
      <w:r w:rsidR="00AB4425">
        <w:t>.</w:t>
      </w:r>
      <w:r w:rsidR="00162FBF" w:rsidRPr="00162FBF">
        <w:t xml:space="preserve"> </w:t>
      </w:r>
      <w:r w:rsidR="004A1E42">
        <w:t xml:space="preserve"> A track record of having supported improved water resource management and ultimately the development of appropriate infrastructure will be valuable.</w:t>
      </w:r>
    </w:p>
    <w:p w14:paraId="112E2031" w14:textId="46ABCFB5" w:rsidR="00E40065" w:rsidRPr="00E40065" w:rsidRDefault="004A1E42">
      <w:pPr>
        <w:rPr>
          <w:u w:val="single"/>
        </w:rPr>
      </w:pPr>
      <w:r>
        <w:rPr>
          <w:u w:val="single"/>
        </w:rPr>
        <w:t>Institutional capacity building</w:t>
      </w:r>
    </w:p>
    <w:p w14:paraId="3195BDC9" w14:textId="187760CC" w:rsidR="00F5039A" w:rsidRDefault="00E40065" w:rsidP="0097434F">
      <w:pPr>
        <w:pStyle w:val="ListParagraph"/>
        <w:numPr>
          <w:ilvl w:val="0"/>
          <w:numId w:val="5"/>
        </w:numPr>
      </w:pPr>
      <w:r>
        <w:t>Experience in developing</w:t>
      </w:r>
      <w:r w:rsidR="004A1E42">
        <w:t xml:space="preserve"> governance and management frameworks which lead to increased institutional capacity,</w:t>
      </w:r>
    </w:p>
    <w:p w14:paraId="589E9485" w14:textId="4EC650E3" w:rsidR="00E40065" w:rsidRDefault="004A1E42" w:rsidP="0097434F">
      <w:pPr>
        <w:pStyle w:val="ListParagraph"/>
        <w:numPr>
          <w:ilvl w:val="0"/>
          <w:numId w:val="5"/>
        </w:numPr>
      </w:pPr>
      <w:r>
        <w:t xml:space="preserve">A track record of designing and implementing complex development assistance projects for the </w:t>
      </w:r>
      <w:r w:rsidR="00434B1A">
        <w:t>building capacity of natural resource management institutions</w:t>
      </w:r>
    </w:p>
    <w:p w14:paraId="56B49D9D" w14:textId="77777777" w:rsidR="0028773C" w:rsidRDefault="00B41045" w:rsidP="00B4758C">
      <w:pPr>
        <w:pStyle w:val="ListParagraph"/>
        <w:numPr>
          <w:ilvl w:val="0"/>
          <w:numId w:val="5"/>
        </w:numPr>
      </w:pPr>
      <w:r>
        <w:t xml:space="preserve">Multisector (such as water, energy and food) </w:t>
      </w:r>
      <w:r w:rsidR="00AB4425">
        <w:t xml:space="preserve">project </w:t>
      </w:r>
      <w:r w:rsidR="0028773C">
        <w:t xml:space="preserve">development experience </w:t>
      </w:r>
      <w:r w:rsidR="006A24DA">
        <w:t>and implied commun</w:t>
      </w:r>
      <w:r w:rsidR="00AB4425">
        <w:t>ication and facilitation skills.</w:t>
      </w:r>
    </w:p>
    <w:p w14:paraId="6A0F6E11" w14:textId="77777777" w:rsidR="00E40065" w:rsidRPr="00E40065" w:rsidRDefault="00E40065">
      <w:pPr>
        <w:rPr>
          <w:u w:val="single"/>
        </w:rPr>
      </w:pPr>
      <w:r w:rsidRPr="00E40065">
        <w:rPr>
          <w:u w:val="single"/>
        </w:rPr>
        <w:t>Africa</w:t>
      </w:r>
      <w:r>
        <w:rPr>
          <w:u w:val="single"/>
        </w:rPr>
        <w:t xml:space="preserve"> </w:t>
      </w:r>
      <w:r w:rsidRPr="00E40065">
        <w:rPr>
          <w:u w:val="single"/>
        </w:rPr>
        <w:t xml:space="preserve">working experience </w:t>
      </w:r>
    </w:p>
    <w:p w14:paraId="6CFE80CD" w14:textId="274AE2AD" w:rsidR="00F5039A" w:rsidRDefault="00E40065">
      <w:r>
        <w:t>Experience w</w:t>
      </w:r>
      <w:r w:rsidR="00F5039A">
        <w:t xml:space="preserve">orking in the Africa region </w:t>
      </w:r>
      <w:r w:rsidR="00AB4425">
        <w:t xml:space="preserve">is </w:t>
      </w:r>
      <w:r w:rsidR="001E3997">
        <w:t>essential</w:t>
      </w:r>
      <w:r w:rsidR="00AB4425">
        <w:t>.</w:t>
      </w:r>
      <w:r w:rsidR="00FE1797">
        <w:t xml:space="preserve"> Experience of the </w:t>
      </w:r>
      <w:r w:rsidR="00434B1A">
        <w:t xml:space="preserve">requirements of international development partners (donors) with regards to </w:t>
      </w:r>
      <w:r w:rsidR="00D92E97">
        <w:t>project design, reporting and risk mitigation is an advantage</w:t>
      </w:r>
      <w:r w:rsidR="00FE1797">
        <w:t>.</w:t>
      </w:r>
    </w:p>
    <w:p w14:paraId="7AA0379F" w14:textId="77777777" w:rsidR="00E40065" w:rsidRDefault="00745F46">
      <w:pPr>
        <w:rPr>
          <w:b/>
        </w:rPr>
      </w:pPr>
      <w:r w:rsidRPr="00745F46">
        <w:rPr>
          <w:b/>
        </w:rPr>
        <w:t xml:space="preserve">Scope of work </w:t>
      </w:r>
    </w:p>
    <w:p w14:paraId="6F82D867" w14:textId="164C51C8" w:rsidR="00745F46" w:rsidRDefault="00ED3368">
      <w:r>
        <w:t>Working</w:t>
      </w:r>
      <w:r w:rsidR="0028773C">
        <w:t xml:space="preserve"> on a part time basis</w:t>
      </w:r>
      <w:r w:rsidR="005272FF">
        <w:t xml:space="preserve"> (see time input below)</w:t>
      </w:r>
      <w:r w:rsidR="0028773C">
        <w:t xml:space="preserve"> </w:t>
      </w:r>
      <w:r w:rsidR="00533A60">
        <w:t>a</w:t>
      </w:r>
      <w:r w:rsidR="00745F46" w:rsidRPr="00745F46">
        <w:t xml:space="preserve">s a member of the SIWI project </w:t>
      </w:r>
      <w:r w:rsidR="00311DCD" w:rsidRPr="00745F46">
        <w:t>team</w:t>
      </w:r>
      <w:r w:rsidR="00311DCD">
        <w:t>,</w:t>
      </w:r>
      <w:r w:rsidR="00745F46" w:rsidRPr="00745F46">
        <w:t xml:space="preserve"> the </w:t>
      </w:r>
      <w:r w:rsidR="00B4758C">
        <w:t>Consultant</w:t>
      </w:r>
      <w:r w:rsidR="00745F46" w:rsidRPr="00745F46">
        <w:t xml:space="preserve"> will </w:t>
      </w:r>
      <w:r w:rsidR="00DB19E7">
        <w:t>take the lead on</w:t>
      </w:r>
      <w:r w:rsidR="00745F46" w:rsidRPr="00745F46">
        <w:t xml:space="preserve"> the following</w:t>
      </w:r>
      <w:r w:rsidR="00B23801">
        <w:t xml:space="preserve"> key</w:t>
      </w:r>
      <w:r w:rsidR="00745F46" w:rsidRPr="00745F46">
        <w:t xml:space="preserve"> tasks</w:t>
      </w:r>
      <w:r w:rsidR="00DB19E7">
        <w:t xml:space="preserve"> for Work Package One (IWRM Capacity Building) as well as supporting the other two Work Packages as needed</w:t>
      </w:r>
      <w:r w:rsidR="00745F46">
        <w:t>:</w:t>
      </w:r>
    </w:p>
    <w:p w14:paraId="41463C34" w14:textId="77777777" w:rsidR="00B82CA5" w:rsidRDefault="00D92E97" w:rsidP="00D92E97">
      <w:pPr>
        <w:pStyle w:val="ListParagraph"/>
        <w:numPr>
          <w:ilvl w:val="0"/>
          <w:numId w:val="15"/>
        </w:numPr>
        <w:rPr>
          <w:lang w:val="en-ZA"/>
        </w:rPr>
      </w:pPr>
      <w:r w:rsidRPr="00B82CA5">
        <w:rPr>
          <w:lang w:val="en-ZA"/>
        </w:rPr>
        <w:t>Detailed design of project activities, including selection of project implementation locations. This work will be based on the approved project application document and would result in a project implementation plan. Pilot basins for the project will be chosen in close consultation with the relevant Ethiopian stakeholders, including (but not limited to) the Ministry of Water Irrigation and Electricity.</w:t>
      </w:r>
    </w:p>
    <w:p w14:paraId="6E27FEB1" w14:textId="039973D0" w:rsidR="00CA5143" w:rsidRDefault="00D92E97" w:rsidP="00D92E97">
      <w:pPr>
        <w:pStyle w:val="ListParagraph"/>
        <w:numPr>
          <w:ilvl w:val="0"/>
          <w:numId w:val="15"/>
        </w:numPr>
        <w:rPr>
          <w:lang w:val="en-ZA"/>
        </w:rPr>
      </w:pPr>
      <w:r w:rsidRPr="00B82CA5">
        <w:rPr>
          <w:lang w:val="en-ZA"/>
        </w:rPr>
        <w:t>Clarity on roles, responsibilities and resource allocations for national and local stakeholders and partners, along with concluding appropriate agreements</w:t>
      </w:r>
      <w:r w:rsidR="00CA5143">
        <w:rPr>
          <w:lang w:val="en-ZA"/>
        </w:rPr>
        <w:t>. Based on the activities identified above it should be made clear who has responsibility for what and then how much of the budget will be allocated to them for performing the tasks. Agreements exist with some project stakeholders (such as MoWIE), but would need to be concluded with others.</w:t>
      </w:r>
    </w:p>
    <w:p w14:paraId="4989496E" w14:textId="58DBD46C" w:rsidR="00D92E97" w:rsidRPr="006A4DFF" w:rsidRDefault="00D92E97" w:rsidP="006A4DFF">
      <w:pPr>
        <w:pStyle w:val="ListParagraph"/>
        <w:numPr>
          <w:ilvl w:val="0"/>
          <w:numId w:val="15"/>
        </w:numPr>
        <w:rPr>
          <w:lang w:val="en-ZA"/>
        </w:rPr>
      </w:pPr>
      <w:r w:rsidRPr="00CA5143">
        <w:rPr>
          <w:lang w:val="en-ZA"/>
        </w:rPr>
        <w:t>Full project budget and workplan for the Implementation Phase.</w:t>
      </w:r>
      <w:r w:rsidR="00CA5143">
        <w:rPr>
          <w:lang w:val="en-ZA"/>
        </w:rPr>
        <w:t xml:space="preserve"> Once the project activities and the associated stakeholders and their roles have been identified a full project budget for the implementation phase along with the workplan needs to be developed – indicating the key milestones and deliverables.</w:t>
      </w:r>
    </w:p>
    <w:p w14:paraId="348CBD72" w14:textId="3FBD2A31" w:rsidR="00B23801" w:rsidRPr="00387532" w:rsidRDefault="00DB19E7" w:rsidP="00B23801">
      <w:r>
        <w:t xml:space="preserve">The consultant will be directed further on the tasks expected by the </w:t>
      </w:r>
      <w:r w:rsidR="007C05BD">
        <w:t>Director</w:t>
      </w:r>
      <w:r>
        <w:t xml:space="preserve"> for the EWGP, Ms Katarina Veem as well as by the SIWI Africa Regional Centre’s Director Mr Anton Earle</w:t>
      </w:r>
      <w:r w:rsidR="00387532" w:rsidRPr="001078D9">
        <w:t>.</w:t>
      </w:r>
      <w:r w:rsidR="00387532">
        <w:t xml:space="preserve"> </w:t>
      </w:r>
    </w:p>
    <w:p w14:paraId="47C1FC4B" w14:textId="19336D8E" w:rsidR="00387532" w:rsidRDefault="00745F46">
      <w:pPr>
        <w:rPr>
          <w:b/>
        </w:rPr>
      </w:pPr>
      <w:r>
        <w:rPr>
          <w:b/>
        </w:rPr>
        <w:t>L</w:t>
      </w:r>
      <w:r w:rsidR="00387532">
        <w:rPr>
          <w:b/>
        </w:rPr>
        <w:t>ocation</w:t>
      </w:r>
    </w:p>
    <w:p w14:paraId="376A15B5" w14:textId="313E9A44" w:rsidR="008C28EB" w:rsidRDefault="00745F46">
      <w:r w:rsidRPr="00745F46">
        <w:t>Home based with travel to</w:t>
      </w:r>
      <w:r w:rsidR="00DB19E7">
        <w:t xml:space="preserve"> Ethiopia for stakeholder discussions</w:t>
      </w:r>
      <w:r w:rsidR="00965259">
        <w:t xml:space="preserve">. The exact number of stakeholder meetings </w:t>
      </w:r>
      <w:r w:rsidR="00AD7DAF">
        <w:t>is</w:t>
      </w:r>
      <w:r w:rsidR="00965259">
        <w:t xml:space="preserve"> </w:t>
      </w:r>
      <w:r w:rsidR="00EF56A0">
        <w:t>dependent</w:t>
      </w:r>
      <w:r w:rsidR="00965259">
        <w:t xml:space="preserve"> on the work plan and will be discussed with the selected Consultant during clarification meetings or cont</w:t>
      </w:r>
      <w:r w:rsidR="00B74249">
        <w:t>r</w:t>
      </w:r>
      <w:r w:rsidR="00965259">
        <w:t xml:space="preserve">act negotiation. </w:t>
      </w:r>
      <w:r w:rsidR="00DB19E7">
        <w:t>Preliminarily a team meeting is planned in Addis Ababa the week of 22-26 January 2018</w:t>
      </w:r>
      <w:r w:rsidR="00AD7DAF">
        <w:t>, which would serve as the first opportunity to discuss in detail the activities to be undertaken during the Inception Phase</w:t>
      </w:r>
      <w:r w:rsidR="00DB19E7">
        <w:t>.</w:t>
      </w:r>
    </w:p>
    <w:p w14:paraId="6441F3DF" w14:textId="77777777" w:rsidR="006A4DFF" w:rsidRDefault="00387532">
      <w:pPr>
        <w:rPr>
          <w:b/>
        </w:rPr>
      </w:pPr>
      <w:r>
        <w:rPr>
          <w:b/>
        </w:rPr>
        <w:t>Duration</w:t>
      </w:r>
    </w:p>
    <w:p w14:paraId="063EA597" w14:textId="40A4D966" w:rsidR="003D6792" w:rsidRPr="006A4DFF" w:rsidRDefault="00533A60">
      <w:pPr>
        <w:rPr>
          <w:b/>
        </w:rPr>
      </w:pPr>
      <w:r w:rsidRPr="002F3A36">
        <w:t xml:space="preserve">Part time for approximately </w:t>
      </w:r>
      <w:r w:rsidR="00AD7DAF">
        <w:t>3</w:t>
      </w:r>
      <w:r w:rsidR="0016411A">
        <w:t>0</w:t>
      </w:r>
      <w:r w:rsidR="00965259">
        <w:t xml:space="preserve"> working days per </w:t>
      </w:r>
      <w:r w:rsidR="006A24DA" w:rsidRPr="002F3A36">
        <w:t xml:space="preserve">from </w:t>
      </w:r>
      <w:r w:rsidR="00EF56A0">
        <w:t>5 February</w:t>
      </w:r>
      <w:r w:rsidR="006A24DA" w:rsidRPr="002F3A36">
        <w:t xml:space="preserve"> </w:t>
      </w:r>
      <w:r w:rsidR="00965259">
        <w:t>–</w:t>
      </w:r>
      <w:r w:rsidR="006A24DA">
        <w:t xml:space="preserve"> </w:t>
      </w:r>
      <w:r w:rsidR="00387532">
        <w:t>3</w:t>
      </w:r>
      <w:r w:rsidR="00D1078C">
        <w:t>1</w:t>
      </w:r>
      <w:r w:rsidR="00387532">
        <w:t xml:space="preserve"> </w:t>
      </w:r>
      <w:r w:rsidR="00D1078C">
        <w:t>May</w:t>
      </w:r>
      <w:r w:rsidR="00745F46" w:rsidRPr="00745F46">
        <w:t xml:space="preserve"> </w:t>
      </w:r>
      <w:r w:rsidR="00387532">
        <w:t>2</w:t>
      </w:r>
      <w:r w:rsidR="00965259">
        <w:t>018</w:t>
      </w:r>
      <w:r w:rsidR="006A24DA">
        <w:t xml:space="preserve">. </w:t>
      </w:r>
      <w:r w:rsidR="00965259">
        <w:t xml:space="preserve">There is a </w:t>
      </w:r>
      <w:r w:rsidR="00745F46" w:rsidRPr="00745F46">
        <w:t xml:space="preserve">possibility of extension </w:t>
      </w:r>
      <w:r w:rsidR="00965259">
        <w:t>(without the need for a separate procurement</w:t>
      </w:r>
      <w:r w:rsidR="008C28EB">
        <w:t xml:space="preserve">) </w:t>
      </w:r>
      <w:r w:rsidR="00DB19E7">
        <w:t>for the eventual time it takes to conclude the Inception Phase</w:t>
      </w:r>
      <w:r>
        <w:t>.</w:t>
      </w:r>
      <w:r w:rsidR="008C28EB">
        <w:t xml:space="preserve"> </w:t>
      </w:r>
    </w:p>
    <w:p w14:paraId="65A153F1" w14:textId="77777777" w:rsidR="006A24DA" w:rsidRPr="007A595D" w:rsidRDefault="006A24DA">
      <w:pPr>
        <w:rPr>
          <w:b/>
        </w:rPr>
      </w:pPr>
      <w:r w:rsidRPr="007A595D">
        <w:rPr>
          <w:b/>
        </w:rPr>
        <w:t xml:space="preserve">Application </w:t>
      </w:r>
    </w:p>
    <w:p w14:paraId="791E31DE" w14:textId="161FA9E7" w:rsidR="002F3A36" w:rsidRDefault="006A24DA">
      <w:r w:rsidRPr="001078D9">
        <w:t xml:space="preserve">Please submit </w:t>
      </w:r>
      <w:r w:rsidR="006578EE" w:rsidRPr="001078D9">
        <w:t xml:space="preserve">the following to </w:t>
      </w:r>
      <w:hyperlink r:id="rId15" w:history="1">
        <w:r w:rsidR="00D23BCD" w:rsidRPr="00CF521E">
          <w:rPr>
            <w:rStyle w:val="Hyperlink"/>
          </w:rPr>
          <w:t>applications@siwi.org</w:t>
        </w:r>
      </w:hyperlink>
      <w:r w:rsidR="00D23BCD">
        <w:t xml:space="preserve"> </w:t>
      </w:r>
      <w:r w:rsidR="008C28EB" w:rsidRPr="001078D9">
        <w:t xml:space="preserve"> by </w:t>
      </w:r>
      <w:r w:rsidR="0045466F">
        <w:t>19</w:t>
      </w:r>
      <w:r w:rsidR="00D02896" w:rsidRPr="001078D9">
        <w:t xml:space="preserve"> </w:t>
      </w:r>
      <w:r w:rsidR="007C05BD">
        <w:t>January</w:t>
      </w:r>
      <w:r w:rsidR="00C74D47" w:rsidRPr="001078D9">
        <w:t xml:space="preserve"> </w:t>
      </w:r>
      <w:r w:rsidR="00480732" w:rsidRPr="001078D9">
        <w:t>201</w:t>
      </w:r>
      <w:r w:rsidR="00D02896" w:rsidRPr="001078D9">
        <w:t>7</w:t>
      </w:r>
      <w:r w:rsidR="006578EE" w:rsidRPr="001078D9">
        <w:t>.</w:t>
      </w:r>
      <w:r w:rsidR="006578EE">
        <w:t xml:space="preserve"> </w:t>
      </w:r>
    </w:p>
    <w:p w14:paraId="166C1261" w14:textId="7BE05AF8" w:rsidR="007A595D" w:rsidRDefault="008C28EB" w:rsidP="007A595D">
      <w:pPr>
        <w:pStyle w:val="ListParagraph"/>
        <w:numPr>
          <w:ilvl w:val="0"/>
          <w:numId w:val="4"/>
        </w:numPr>
      </w:pPr>
      <w:r>
        <w:t>A curriculum vitae</w:t>
      </w:r>
      <w:r w:rsidR="0064135A">
        <w:t>, inclu</w:t>
      </w:r>
      <w:r w:rsidR="00F40503">
        <w:t>ding two contactable references.</w:t>
      </w:r>
    </w:p>
    <w:p w14:paraId="711662BA" w14:textId="5E86B68C" w:rsidR="00D02896" w:rsidRDefault="008C28EB" w:rsidP="00F40503">
      <w:pPr>
        <w:pStyle w:val="ListParagraph"/>
        <w:numPr>
          <w:ilvl w:val="0"/>
          <w:numId w:val="4"/>
        </w:numPr>
      </w:pPr>
      <w:r>
        <w:t xml:space="preserve">A brief </w:t>
      </w:r>
      <w:r w:rsidR="00D02896">
        <w:t>proposal</w:t>
      </w:r>
      <w:r w:rsidR="006A24DA">
        <w:t xml:space="preserve"> (maximum </w:t>
      </w:r>
      <w:r w:rsidR="00480732">
        <w:t>two pages</w:t>
      </w:r>
      <w:r w:rsidR="006A24DA">
        <w:t>) stating how</w:t>
      </w:r>
      <w:r w:rsidR="00D02896" w:rsidRPr="00F6496B">
        <w:rPr>
          <w:lang w:val="en-ZA"/>
        </w:rPr>
        <w:t>: (i)</w:t>
      </w:r>
      <w:r w:rsidR="006A24DA">
        <w:t xml:space="preserve"> the </w:t>
      </w:r>
      <w:r>
        <w:t>prospective C</w:t>
      </w:r>
      <w:r w:rsidR="008E69BB">
        <w:t>onsultant</w:t>
      </w:r>
      <w:r>
        <w:t>’</w:t>
      </w:r>
      <w:r w:rsidR="008E69BB">
        <w:t>s experience</w:t>
      </w:r>
      <w:r w:rsidR="007A595D">
        <w:t xml:space="preserve"> is</w:t>
      </w:r>
      <w:r w:rsidR="00B4758C">
        <w:t xml:space="preserve"> suited to the scope of work</w:t>
      </w:r>
      <w:r w:rsidR="00D02896">
        <w:t xml:space="preserve">; and (ii) </w:t>
      </w:r>
      <w:r w:rsidR="00480732">
        <w:t xml:space="preserve">the prospective Consultant’s interpretation of the scope of work. </w:t>
      </w:r>
      <w:r w:rsidR="00F40503">
        <w:t xml:space="preserve"> </w:t>
      </w:r>
    </w:p>
    <w:p w14:paraId="51752803" w14:textId="7F825A18" w:rsidR="007A595D" w:rsidRDefault="007A595D" w:rsidP="002F3A36">
      <w:pPr>
        <w:pStyle w:val="ListParagraph"/>
        <w:numPr>
          <w:ilvl w:val="0"/>
          <w:numId w:val="4"/>
        </w:numPr>
      </w:pPr>
      <w:r>
        <w:t>Daily c</w:t>
      </w:r>
      <w:r w:rsidR="00B4758C">
        <w:t>onsulting rate</w:t>
      </w:r>
      <w:r w:rsidR="008C28EB">
        <w:t xml:space="preserve"> in USD</w:t>
      </w:r>
      <w:r w:rsidR="00965259">
        <w:t xml:space="preserve"> based on an</w:t>
      </w:r>
      <w:r w:rsidR="00F40503">
        <w:t>d</w:t>
      </w:r>
      <w:r w:rsidR="00965259">
        <w:t xml:space="preserve"> a time input of </w:t>
      </w:r>
      <w:r w:rsidR="00AD7DAF">
        <w:t>30 days</w:t>
      </w:r>
      <w:r w:rsidR="00F40503">
        <w:t>.</w:t>
      </w:r>
    </w:p>
    <w:p w14:paraId="36FC1BAA" w14:textId="77777777" w:rsidR="002F3A36" w:rsidRDefault="002F3A36" w:rsidP="002F3A36">
      <w:r>
        <w:t xml:space="preserve">Only shortlisted candidates will be invited for clarification </w:t>
      </w:r>
      <w:r w:rsidR="00B41045">
        <w:t xml:space="preserve">teleconferences </w:t>
      </w:r>
      <w:r>
        <w:t>and or</w:t>
      </w:r>
      <w:r w:rsidR="00B41045">
        <w:t xml:space="preserve"> contract </w:t>
      </w:r>
      <w:r>
        <w:t xml:space="preserve">negotiation. </w:t>
      </w:r>
    </w:p>
    <w:p w14:paraId="36D280E5" w14:textId="7592C2E1" w:rsidR="002A341B" w:rsidRPr="00F607B8" w:rsidRDefault="002A341B" w:rsidP="002A341B">
      <w:pPr>
        <w:numPr>
          <w:ilvl w:val="0"/>
          <w:numId w:val="11"/>
        </w:numPr>
        <w:autoSpaceDE w:val="0"/>
        <w:autoSpaceDN w:val="0"/>
        <w:adjustRightInd w:val="0"/>
        <w:spacing w:after="0" w:line="240" w:lineRule="auto"/>
        <w:jc w:val="both"/>
        <w:rPr>
          <w:rFonts w:cs="Helvetica"/>
          <w:lang w:eastAsia="en-GB"/>
        </w:rPr>
      </w:pPr>
      <w:r w:rsidRPr="00F607B8">
        <w:rPr>
          <w:rFonts w:eastAsia="Times New Roman"/>
          <w:lang w:eastAsia="en-GB"/>
        </w:rPr>
        <w:t xml:space="preserve">A decision </w:t>
      </w:r>
      <w:r>
        <w:rPr>
          <w:rFonts w:eastAsia="Times New Roman"/>
          <w:lang w:eastAsia="en-GB"/>
        </w:rPr>
        <w:t xml:space="preserve">and contract offer </w:t>
      </w:r>
      <w:r w:rsidRPr="00F607B8">
        <w:rPr>
          <w:rFonts w:eastAsia="Times New Roman"/>
          <w:lang w:eastAsia="en-GB"/>
        </w:rPr>
        <w:t>may be made based only</w:t>
      </w:r>
      <w:r>
        <w:rPr>
          <w:rFonts w:eastAsia="Times New Roman"/>
          <w:lang w:eastAsia="en-GB"/>
        </w:rPr>
        <w:t xml:space="preserve"> on</w:t>
      </w:r>
      <w:r w:rsidR="00F40503">
        <w:rPr>
          <w:rFonts w:eastAsia="Times New Roman"/>
          <w:lang w:eastAsia="en-GB"/>
        </w:rPr>
        <w:t xml:space="preserve"> the proposal submitted</w:t>
      </w:r>
      <w:r w:rsidRPr="00F607B8">
        <w:rPr>
          <w:rFonts w:eastAsia="Times New Roman"/>
          <w:lang w:eastAsia="en-GB"/>
        </w:rPr>
        <w:t xml:space="preserve"> without any negotiation. Each initial offer should therefore contain the proposer’s best </w:t>
      </w:r>
      <w:r w:rsidRPr="00F607B8">
        <w:rPr>
          <w:rFonts w:cs="Helvetica"/>
          <w:lang w:eastAsia="en-GB"/>
        </w:rPr>
        <w:t>offer</w:t>
      </w:r>
      <w:r w:rsidRPr="00F607B8">
        <w:rPr>
          <w:rFonts w:eastAsia="Times New Roman"/>
          <w:lang w:eastAsia="en-GB"/>
        </w:rPr>
        <w:t xml:space="preserve"> from a technical and cost standpoint</w:t>
      </w:r>
    </w:p>
    <w:p w14:paraId="44A796F3" w14:textId="34CB143B" w:rsidR="002A341B" w:rsidRPr="00F607B8" w:rsidRDefault="002A341B" w:rsidP="002A341B">
      <w:pPr>
        <w:numPr>
          <w:ilvl w:val="0"/>
          <w:numId w:val="11"/>
        </w:numPr>
        <w:spacing w:after="0" w:line="240" w:lineRule="auto"/>
        <w:jc w:val="both"/>
        <w:rPr>
          <w:rFonts w:eastAsia="Times New Roman"/>
          <w:lang w:eastAsia="en-GB"/>
        </w:rPr>
      </w:pPr>
      <w:r w:rsidRPr="00F607B8">
        <w:t xml:space="preserve">Shortlisted candidates may be asked to </w:t>
      </w:r>
      <w:r>
        <w:t>participate in a</w:t>
      </w:r>
      <w:r w:rsidRPr="00F607B8">
        <w:t xml:space="preserve"> clarification me</w:t>
      </w:r>
      <w:r>
        <w:t>eting</w:t>
      </w:r>
      <w:r w:rsidRPr="00F607B8">
        <w:t xml:space="preserve"> </w:t>
      </w:r>
      <w:r w:rsidRPr="00F607B8">
        <w:rPr>
          <w:rFonts w:eastAsia="Times New Roman"/>
          <w:lang w:eastAsia="en-GB"/>
        </w:rPr>
        <w:t xml:space="preserve">in support of their </w:t>
      </w:r>
      <w:r>
        <w:rPr>
          <w:rFonts w:eastAsia="Times New Roman"/>
          <w:lang w:eastAsia="en-GB"/>
        </w:rPr>
        <w:t xml:space="preserve">applications. </w:t>
      </w:r>
      <w:r w:rsidRPr="00F607B8">
        <w:rPr>
          <w:rFonts w:eastAsia="Times New Roman"/>
          <w:lang w:eastAsia="en-GB"/>
        </w:rPr>
        <w:t xml:space="preserve"> </w:t>
      </w:r>
    </w:p>
    <w:p w14:paraId="3BA151F9" w14:textId="3FFA7F24" w:rsidR="002A341B" w:rsidRPr="00F40503" w:rsidRDefault="002A341B" w:rsidP="002F3A36">
      <w:pPr>
        <w:numPr>
          <w:ilvl w:val="0"/>
          <w:numId w:val="11"/>
        </w:numPr>
        <w:spacing w:after="0" w:line="240" w:lineRule="auto"/>
        <w:jc w:val="both"/>
        <w:rPr>
          <w:rFonts w:eastAsia="Times New Roman"/>
          <w:lang w:eastAsia="en-GB"/>
        </w:rPr>
      </w:pPr>
      <w:r w:rsidRPr="00F607B8">
        <w:rPr>
          <w:rFonts w:eastAsia="Times New Roman"/>
          <w:lang w:eastAsia="en-GB"/>
        </w:rPr>
        <w:t>Any invitation to</w:t>
      </w:r>
      <w:r w:rsidRPr="00F607B8">
        <w:t xml:space="preserve"> </w:t>
      </w:r>
      <w:r>
        <w:t>participate in a</w:t>
      </w:r>
      <w:r w:rsidRPr="00F607B8">
        <w:t xml:space="preserve"> clarification me</w:t>
      </w:r>
      <w:r>
        <w:t>eting</w:t>
      </w:r>
      <w:r w:rsidRPr="00F607B8">
        <w:rPr>
          <w:rFonts w:eastAsia="Times New Roman"/>
          <w:lang w:eastAsia="en-GB"/>
        </w:rPr>
        <w:t xml:space="preserve"> shall not be interpreted as a contract offer </w:t>
      </w:r>
    </w:p>
    <w:p w14:paraId="32B8FB29" w14:textId="49C42839" w:rsidR="00544F7A" w:rsidRPr="00745F46" w:rsidRDefault="00544F7A" w:rsidP="00544F7A">
      <w:pPr>
        <w:ind w:left="720" w:hanging="720"/>
      </w:pPr>
    </w:p>
    <w:sectPr w:rsidR="00544F7A" w:rsidRPr="00745F4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B6D0" w14:textId="77777777" w:rsidR="00D05E0B" w:rsidRDefault="00D05E0B" w:rsidP="008E69BB">
      <w:pPr>
        <w:spacing w:after="0" w:line="240" w:lineRule="auto"/>
      </w:pPr>
      <w:r>
        <w:separator/>
      </w:r>
    </w:p>
  </w:endnote>
  <w:endnote w:type="continuationSeparator" w:id="0">
    <w:p w14:paraId="201780F1" w14:textId="77777777" w:rsidR="00D05E0B" w:rsidRDefault="00D05E0B" w:rsidP="008E69BB">
      <w:pPr>
        <w:spacing w:after="0" w:line="240" w:lineRule="auto"/>
      </w:pPr>
      <w:r>
        <w:continuationSeparator/>
      </w:r>
    </w:p>
  </w:endnote>
  <w:endnote w:type="continuationNotice" w:id="1">
    <w:p w14:paraId="3B9B45EC" w14:textId="77777777" w:rsidR="00AA63E6" w:rsidRDefault="00AA6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CWRC+Formata-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29594"/>
      <w:docPartObj>
        <w:docPartGallery w:val="Page Numbers (Bottom of Page)"/>
        <w:docPartUnique/>
      </w:docPartObj>
    </w:sdtPr>
    <w:sdtEndPr>
      <w:rPr>
        <w:noProof/>
      </w:rPr>
    </w:sdtEndPr>
    <w:sdtContent>
      <w:p w14:paraId="0D1F7B39" w14:textId="2010B163" w:rsidR="00DB19E7" w:rsidRDefault="00DB19E7">
        <w:pPr>
          <w:pStyle w:val="Footer"/>
          <w:jc w:val="right"/>
        </w:pPr>
        <w:r>
          <w:fldChar w:fldCharType="begin"/>
        </w:r>
        <w:r>
          <w:instrText xml:space="preserve"> PAGE   \* MERGEFORMAT </w:instrText>
        </w:r>
        <w:r>
          <w:fldChar w:fldCharType="separate"/>
        </w:r>
        <w:r w:rsidR="005E6095">
          <w:rPr>
            <w:noProof/>
          </w:rPr>
          <w:t>1</w:t>
        </w:r>
        <w:r>
          <w:rPr>
            <w:noProof/>
          </w:rPr>
          <w:fldChar w:fldCharType="end"/>
        </w:r>
      </w:p>
    </w:sdtContent>
  </w:sdt>
  <w:p w14:paraId="0BC6E039" w14:textId="77777777" w:rsidR="00DB19E7" w:rsidRDefault="00DB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7646" w14:textId="77777777" w:rsidR="00D05E0B" w:rsidRDefault="00D05E0B" w:rsidP="008E69BB">
      <w:pPr>
        <w:spacing w:after="0" w:line="240" w:lineRule="auto"/>
      </w:pPr>
      <w:r>
        <w:separator/>
      </w:r>
    </w:p>
  </w:footnote>
  <w:footnote w:type="continuationSeparator" w:id="0">
    <w:p w14:paraId="531BA2B3" w14:textId="77777777" w:rsidR="00D05E0B" w:rsidRDefault="00D05E0B" w:rsidP="008E69BB">
      <w:pPr>
        <w:spacing w:after="0" w:line="240" w:lineRule="auto"/>
      </w:pPr>
      <w:r>
        <w:continuationSeparator/>
      </w:r>
    </w:p>
  </w:footnote>
  <w:footnote w:type="continuationNotice" w:id="1">
    <w:p w14:paraId="7AC1466D" w14:textId="77777777" w:rsidR="00AA63E6" w:rsidRDefault="00AA6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5E36" w14:textId="77777777" w:rsidR="00AA63E6" w:rsidRDefault="00AA6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112"/>
    <w:multiLevelType w:val="hybridMultilevel"/>
    <w:tmpl w:val="912EF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D5E6C"/>
    <w:multiLevelType w:val="hybridMultilevel"/>
    <w:tmpl w:val="BA3C3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C4EE6"/>
    <w:multiLevelType w:val="hybridMultilevel"/>
    <w:tmpl w:val="D9EE21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C44654"/>
    <w:multiLevelType w:val="hybridMultilevel"/>
    <w:tmpl w:val="259AD160"/>
    <w:lvl w:ilvl="0" w:tplc="DBE0D34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A5A2E"/>
    <w:multiLevelType w:val="hybridMultilevel"/>
    <w:tmpl w:val="AA5614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531C1"/>
    <w:multiLevelType w:val="hybridMultilevel"/>
    <w:tmpl w:val="D866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1121C"/>
    <w:multiLevelType w:val="hybridMultilevel"/>
    <w:tmpl w:val="AF02860C"/>
    <w:lvl w:ilvl="0" w:tplc="DBE0D346">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495C31"/>
    <w:multiLevelType w:val="hybridMultilevel"/>
    <w:tmpl w:val="0328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343E8"/>
    <w:multiLevelType w:val="hybridMultilevel"/>
    <w:tmpl w:val="A4B65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5323A4"/>
    <w:multiLevelType w:val="hybridMultilevel"/>
    <w:tmpl w:val="E39C6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E56A88"/>
    <w:multiLevelType w:val="hybridMultilevel"/>
    <w:tmpl w:val="453E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00622"/>
    <w:multiLevelType w:val="multilevel"/>
    <w:tmpl w:val="E18A167C"/>
    <w:lvl w:ilvl="0">
      <w:start w:val="2"/>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AD65A5"/>
    <w:multiLevelType w:val="hybridMultilevel"/>
    <w:tmpl w:val="728E1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1E4282"/>
    <w:multiLevelType w:val="hybridMultilevel"/>
    <w:tmpl w:val="4B929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201F3F"/>
    <w:multiLevelType w:val="hybridMultilevel"/>
    <w:tmpl w:val="D954F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CBA7820"/>
    <w:multiLevelType w:val="hybridMultilevel"/>
    <w:tmpl w:val="77F20C76"/>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9"/>
  </w:num>
  <w:num w:numId="6">
    <w:abstractNumId w:val="5"/>
  </w:num>
  <w:num w:numId="7">
    <w:abstractNumId w:val="10"/>
  </w:num>
  <w:num w:numId="8">
    <w:abstractNumId w:val="0"/>
  </w:num>
  <w:num w:numId="9">
    <w:abstractNumId w:val="8"/>
  </w:num>
  <w:num w:numId="10">
    <w:abstractNumId w:val="12"/>
  </w:num>
  <w:num w:numId="11">
    <w:abstractNumId w:val="1"/>
  </w:num>
  <w:num w:numId="12">
    <w:abstractNumId w:val="11"/>
    <w:lvlOverride w:ilvl="0">
      <w:lvl w:ilvl="0">
        <w:start w:val="2"/>
        <w:numFmt w:val="decimal"/>
        <w:lvlText w:val="%1."/>
        <w:lvlJc w:val="left"/>
        <w:pPr>
          <w:tabs>
            <w:tab w:val="num" w:pos="851"/>
          </w:tabs>
          <w:ind w:left="851" w:hanging="851"/>
        </w:pPr>
        <w:rPr>
          <w:rFonts w:hint="default"/>
        </w:rPr>
      </w:lvl>
    </w:lvlOverride>
    <w:lvlOverride w:ilvl="1">
      <w:lvl w:ilvl="1">
        <w:start w:val="1"/>
        <w:numFmt w:val="none"/>
        <w:lvlRestart w:val="0"/>
        <w:lvlText w:val="4.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65"/>
    <w:rsid w:val="00000369"/>
    <w:rsid w:val="000144AF"/>
    <w:rsid w:val="00090F20"/>
    <w:rsid w:val="0009575F"/>
    <w:rsid w:val="000A34B6"/>
    <w:rsid w:val="000B4349"/>
    <w:rsid w:val="000E16BD"/>
    <w:rsid w:val="00104D69"/>
    <w:rsid w:val="001078D9"/>
    <w:rsid w:val="00116184"/>
    <w:rsid w:val="00132A9E"/>
    <w:rsid w:val="00135868"/>
    <w:rsid w:val="001408C5"/>
    <w:rsid w:val="001412AB"/>
    <w:rsid w:val="00144327"/>
    <w:rsid w:val="00146207"/>
    <w:rsid w:val="001553CF"/>
    <w:rsid w:val="00157C36"/>
    <w:rsid w:val="00162FBF"/>
    <w:rsid w:val="0016411A"/>
    <w:rsid w:val="001B031D"/>
    <w:rsid w:val="001B09DE"/>
    <w:rsid w:val="001B4E94"/>
    <w:rsid w:val="001C43F3"/>
    <w:rsid w:val="001E3997"/>
    <w:rsid w:val="001F457D"/>
    <w:rsid w:val="001F6180"/>
    <w:rsid w:val="00211828"/>
    <w:rsid w:val="002138D4"/>
    <w:rsid w:val="002219F1"/>
    <w:rsid w:val="0023179F"/>
    <w:rsid w:val="00231B09"/>
    <w:rsid w:val="00233DC3"/>
    <w:rsid w:val="00235E86"/>
    <w:rsid w:val="00251580"/>
    <w:rsid w:val="00257BFD"/>
    <w:rsid w:val="00285A04"/>
    <w:rsid w:val="0028773C"/>
    <w:rsid w:val="002A341B"/>
    <w:rsid w:val="002A45C6"/>
    <w:rsid w:val="002D05AA"/>
    <w:rsid w:val="002D227A"/>
    <w:rsid w:val="002E4E5E"/>
    <w:rsid w:val="002F37A9"/>
    <w:rsid w:val="002F3A36"/>
    <w:rsid w:val="00303722"/>
    <w:rsid w:val="0031084E"/>
    <w:rsid w:val="00311DCD"/>
    <w:rsid w:val="00314210"/>
    <w:rsid w:val="00316B88"/>
    <w:rsid w:val="00324165"/>
    <w:rsid w:val="00367B24"/>
    <w:rsid w:val="0037144C"/>
    <w:rsid w:val="00376DCD"/>
    <w:rsid w:val="00381BBC"/>
    <w:rsid w:val="00382F08"/>
    <w:rsid w:val="00387532"/>
    <w:rsid w:val="00392327"/>
    <w:rsid w:val="003A09FE"/>
    <w:rsid w:val="003A2FFF"/>
    <w:rsid w:val="003B5532"/>
    <w:rsid w:val="003C2804"/>
    <w:rsid w:val="003D1CCD"/>
    <w:rsid w:val="003D5F72"/>
    <w:rsid w:val="003D6792"/>
    <w:rsid w:val="003F29B5"/>
    <w:rsid w:val="0040264A"/>
    <w:rsid w:val="00403A62"/>
    <w:rsid w:val="00403CEE"/>
    <w:rsid w:val="00423CFA"/>
    <w:rsid w:val="00430166"/>
    <w:rsid w:val="00431BFD"/>
    <w:rsid w:val="0043348F"/>
    <w:rsid w:val="00434B1A"/>
    <w:rsid w:val="00450A2E"/>
    <w:rsid w:val="00450F87"/>
    <w:rsid w:val="0045466F"/>
    <w:rsid w:val="00454F9F"/>
    <w:rsid w:val="00461F89"/>
    <w:rsid w:val="00480732"/>
    <w:rsid w:val="00493F5B"/>
    <w:rsid w:val="004A1E42"/>
    <w:rsid w:val="004B1D47"/>
    <w:rsid w:val="004B40E4"/>
    <w:rsid w:val="004C0CD4"/>
    <w:rsid w:val="004C5946"/>
    <w:rsid w:val="004F062A"/>
    <w:rsid w:val="004F78F5"/>
    <w:rsid w:val="00511688"/>
    <w:rsid w:val="00514942"/>
    <w:rsid w:val="00525188"/>
    <w:rsid w:val="005272FF"/>
    <w:rsid w:val="00533A60"/>
    <w:rsid w:val="00541140"/>
    <w:rsid w:val="00544F7A"/>
    <w:rsid w:val="005560D7"/>
    <w:rsid w:val="00561A74"/>
    <w:rsid w:val="00595CF1"/>
    <w:rsid w:val="005A5824"/>
    <w:rsid w:val="005B072F"/>
    <w:rsid w:val="005C0239"/>
    <w:rsid w:val="005E5CD8"/>
    <w:rsid w:val="005E6095"/>
    <w:rsid w:val="006110FC"/>
    <w:rsid w:val="00613A70"/>
    <w:rsid w:val="0061778F"/>
    <w:rsid w:val="00624BCF"/>
    <w:rsid w:val="006328E1"/>
    <w:rsid w:val="00634655"/>
    <w:rsid w:val="0063521B"/>
    <w:rsid w:val="00640741"/>
    <w:rsid w:val="00640B40"/>
    <w:rsid w:val="0064135A"/>
    <w:rsid w:val="006578EE"/>
    <w:rsid w:val="00673D29"/>
    <w:rsid w:val="006808A0"/>
    <w:rsid w:val="006823CB"/>
    <w:rsid w:val="0068349C"/>
    <w:rsid w:val="00694DFE"/>
    <w:rsid w:val="006A24DA"/>
    <w:rsid w:val="006A2FB5"/>
    <w:rsid w:val="006A487B"/>
    <w:rsid w:val="006A4DFF"/>
    <w:rsid w:val="006D2845"/>
    <w:rsid w:val="00705361"/>
    <w:rsid w:val="00715880"/>
    <w:rsid w:val="007419DC"/>
    <w:rsid w:val="00742736"/>
    <w:rsid w:val="00745F46"/>
    <w:rsid w:val="00747C93"/>
    <w:rsid w:val="00792456"/>
    <w:rsid w:val="0079707F"/>
    <w:rsid w:val="007A2192"/>
    <w:rsid w:val="007A595D"/>
    <w:rsid w:val="007B1EA2"/>
    <w:rsid w:val="007B4C35"/>
    <w:rsid w:val="007B589B"/>
    <w:rsid w:val="007C05BD"/>
    <w:rsid w:val="007C2EB1"/>
    <w:rsid w:val="007C71B5"/>
    <w:rsid w:val="007D107C"/>
    <w:rsid w:val="007E5101"/>
    <w:rsid w:val="007E7CCB"/>
    <w:rsid w:val="007F2F3D"/>
    <w:rsid w:val="00801AF6"/>
    <w:rsid w:val="008040A8"/>
    <w:rsid w:val="008278A1"/>
    <w:rsid w:val="008328AF"/>
    <w:rsid w:val="00851F82"/>
    <w:rsid w:val="00861C0D"/>
    <w:rsid w:val="0086333D"/>
    <w:rsid w:val="00866E00"/>
    <w:rsid w:val="0087779C"/>
    <w:rsid w:val="00891D59"/>
    <w:rsid w:val="008A1617"/>
    <w:rsid w:val="008B2D11"/>
    <w:rsid w:val="008B4CA6"/>
    <w:rsid w:val="008B7F19"/>
    <w:rsid w:val="008C1BE1"/>
    <w:rsid w:val="008C28EB"/>
    <w:rsid w:val="008E69BB"/>
    <w:rsid w:val="00901538"/>
    <w:rsid w:val="00943FD1"/>
    <w:rsid w:val="00944057"/>
    <w:rsid w:val="0095461C"/>
    <w:rsid w:val="009552FD"/>
    <w:rsid w:val="00964078"/>
    <w:rsid w:val="00965259"/>
    <w:rsid w:val="0097434F"/>
    <w:rsid w:val="009A01DC"/>
    <w:rsid w:val="009E2C1C"/>
    <w:rsid w:val="009F0589"/>
    <w:rsid w:val="00A054AA"/>
    <w:rsid w:val="00A501C9"/>
    <w:rsid w:val="00A542BC"/>
    <w:rsid w:val="00A800B2"/>
    <w:rsid w:val="00A85865"/>
    <w:rsid w:val="00AA63E6"/>
    <w:rsid w:val="00AB4425"/>
    <w:rsid w:val="00AD7DAF"/>
    <w:rsid w:val="00B06B90"/>
    <w:rsid w:val="00B14942"/>
    <w:rsid w:val="00B14CA2"/>
    <w:rsid w:val="00B23801"/>
    <w:rsid w:val="00B41045"/>
    <w:rsid w:val="00B4758C"/>
    <w:rsid w:val="00B74249"/>
    <w:rsid w:val="00B74CBC"/>
    <w:rsid w:val="00B82CA5"/>
    <w:rsid w:val="00B976C8"/>
    <w:rsid w:val="00BC7AEC"/>
    <w:rsid w:val="00BC7CD8"/>
    <w:rsid w:val="00BE7CB1"/>
    <w:rsid w:val="00BF59D6"/>
    <w:rsid w:val="00C245BD"/>
    <w:rsid w:val="00C27F80"/>
    <w:rsid w:val="00C3189E"/>
    <w:rsid w:val="00C3772E"/>
    <w:rsid w:val="00C47927"/>
    <w:rsid w:val="00C61716"/>
    <w:rsid w:val="00C74D47"/>
    <w:rsid w:val="00C91DC4"/>
    <w:rsid w:val="00C93B1D"/>
    <w:rsid w:val="00C94414"/>
    <w:rsid w:val="00CA3A6F"/>
    <w:rsid w:val="00CA5143"/>
    <w:rsid w:val="00CA7EB5"/>
    <w:rsid w:val="00CD404A"/>
    <w:rsid w:val="00CE0D87"/>
    <w:rsid w:val="00CE56F3"/>
    <w:rsid w:val="00CE715A"/>
    <w:rsid w:val="00D02896"/>
    <w:rsid w:val="00D05E0B"/>
    <w:rsid w:val="00D1078C"/>
    <w:rsid w:val="00D10AF8"/>
    <w:rsid w:val="00D11551"/>
    <w:rsid w:val="00D23BCD"/>
    <w:rsid w:val="00D307CE"/>
    <w:rsid w:val="00D33ED2"/>
    <w:rsid w:val="00D37561"/>
    <w:rsid w:val="00D46E01"/>
    <w:rsid w:val="00D52A01"/>
    <w:rsid w:val="00D54404"/>
    <w:rsid w:val="00D61307"/>
    <w:rsid w:val="00D614FE"/>
    <w:rsid w:val="00D66BA7"/>
    <w:rsid w:val="00D72E4C"/>
    <w:rsid w:val="00D76548"/>
    <w:rsid w:val="00D777F8"/>
    <w:rsid w:val="00D87622"/>
    <w:rsid w:val="00D92E97"/>
    <w:rsid w:val="00DA6AAE"/>
    <w:rsid w:val="00DB019E"/>
    <w:rsid w:val="00DB19E7"/>
    <w:rsid w:val="00DB7C74"/>
    <w:rsid w:val="00DC2C18"/>
    <w:rsid w:val="00DC326E"/>
    <w:rsid w:val="00E13697"/>
    <w:rsid w:val="00E14E21"/>
    <w:rsid w:val="00E24E32"/>
    <w:rsid w:val="00E25111"/>
    <w:rsid w:val="00E25FC7"/>
    <w:rsid w:val="00E40065"/>
    <w:rsid w:val="00E51C46"/>
    <w:rsid w:val="00E520A8"/>
    <w:rsid w:val="00E70F41"/>
    <w:rsid w:val="00E76F22"/>
    <w:rsid w:val="00E91C50"/>
    <w:rsid w:val="00EB6A1A"/>
    <w:rsid w:val="00ED3368"/>
    <w:rsid w:val="00EF56A0"/>
    <w:rsid w:val="00F1068F"/>
    <w:rsid w:val="00F2377B"/>
    <w:rsid w:val="00F40503"/>
    <w:rsid w:val="00F455CD"/>
    <w:rsid w:val="00F5039A"/>
    <w:rsid w:val="00F50EEE"/>
    <w:rsid w:val="00F53718"/>
    <w:rsid w:val="00F57BBF"/>
    <w:rsid w:val="00F61867"/>
    <w:rsid w:val="00F6496B"/>
    <w:rsid w:val="00F66FF6"/>
    <w:rsid w:val="00F77770"/>
    <w:rsid w:val="00F777A7"/>
    <w:rsid w:val="00F91941"/>
    <w:rsid w:val="00F96D97"/>
    <w:rsid w:val="00FA505F"/>
    <w:rsid w:val="00FC42D5"/>
    <w:rsid w:val="00FD26D6"/>
    <w:rsid w:val="00FD36EA"/>
    <w:rsid w:val="00FD4120"/>
    <w:rsid w:val="00FE0514"/>
    <w:rsid w:val="00FE13DA"/>
    <w:rsid w:val="00FE1797"/>
    <w:rsid w:val="00FF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46EE"/>
  <w15:chartTrackingRefBased/>
  <w15:docId w15:val="{4320E8FC-AACF-4FF0-881D-5E284D9F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4057"/>
    <w:pPr>
      <w:keepNext/>
      <w:keepLines/>
      <w:tabs>
        <w:tab w:val="left" w:pos="720"/>
      </w:tabs>
      <w:spacing w:before="480" w:after="120" w:line="300" w:lineRule="atLeast"/>
      <w:ind w:left="720" w:hanging="720"/>
      <w:outlineLvl w:val="1"/>
    </w:pPr>
    <w:rPr>
      <w:rFonts w:ascii="Arial" w:eastAsiaTheme="majorEastAsia" w:hAnsi="Arial" w:cs="Arial"/>
      <w:b/>
      <w:bCs/>
      <w:sz w:val="28"/>
      <w:szCs w:val="28"/>
    </w:rPr>
  </w:style>
  <w:style w:type="paragraph" w:styleId="Heading3">
    <w:name w:val="heading 3"/>
    <w:basedOn w:val="Normal"/>
    <w:next w:val="Normal"/>
    <w:link w:val="Heading3Char"/>
    <w:uiPriority w:val="9"/>
    <w:unhideWhenUsed/>
    <w:qFormat/>
    <w:rsid w:val="004F06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46"/>
    <w:pPr>
      <w:ind w:left="720"/>
      <w:contextualSpacing/>
    </w:pPr>
  </w:style>
  <w:style w:type="character" w:styleId="Hyperlink">
    <w:name w:val="Hyperlink"/>
    <w:basedOn w:val="DefaultParagraphFont"/>
    <w:uiPriority w:val="99"/>
    <w:unhideWhenUsed/>
    <w:rsid w:val="006578EE"/>
    <w:rPr>
      <w:color w:val="0563C1" w:themeColor="hyperlink"/>
      <w:u w:val="single"/>
    </w:rPr>
  </w:style>
  <w:style w:type="paragraph" w:styleId="Header">
    <w:name w:val="header"/>
    <w:basedOn w:val="Normal"/>
    <w:link w:val="HeaderChar"/>
    <w:uiPriority w:val="99"/>
    <w:unhideWhenUsed/>
    <w:rsid w:val="008E69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9BB"/>
  </w:style>
  <w:style w:type="paragraph" w:styleId="Footer">
    <w:name w:val="footer"/>
    <w:basedOn w:val="Normal"/>
    <w:link w:val="FooterChar"/>
    <w:uiPriority w:val="99"/>
    <w:unhideWhenUsed/>
    <w:rsid w:val="008E69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9BB"/>
  </w:style>
  <w:style w:type="paragraph" w:styleId="BalloonText">
    <w:name w:val="Balloon Text"/>
    <w:basedOn w:val="Normal"/>
    <w:link w:val="BalloonTextChar"/>
    <w:uiPriority w:val="99"/>
    <w:semiHidden/>
    <w:unhideWhenUsed/>
    <w:rsid w:val="00B47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58C"/>
    <w:rPr>
      <w:rFonts w:ascii="Segoe UI" w:hAnsi="Segoe UI" w:cs="Segoe UI"/>
      <w:sz w:val="18"/>
      <w:szCs w:val="18"/>
    </w:rPr>
  </w:style>
  <w:style w:type="character" w:styleId="CommentReference">
    <w:name w:val="annotation reference"/>
    <w:basedOn w:val="DefaultParagraphFont"/>
    <w:uiPriority w:val="99"/>
    <w:semiHidden/>
    <w:unhideWhenUsed/>
    <w:rsid w:val="001E3997"/>
    <w:rPr>
      <w:sz w:val="16"/>
      <w:szCs w:val="16"/>
    </w:rPr>
  </w:style>
  <w:style w:type="paragraph" w:styleId="CommentText">
    <w:name w:val="annotation text"/>
    <w:basedOn w:val="Normal"/>
    <w:link w:val="CommentTextChar"/>
    <w:uiPriority w:val="99"/>
    <w:semiHidden/>
    <w:unhideWhenUsed/>
    <w:rsid w:val="001E3997"/>
    <w:pPr>
      <w:spacing w:line="240" w:lineRule="auto"/>
    </w:pPr>
    <w:rPr>
      <w:sz w:val="20"/>
      <w:szCs w:val="20"/>
    </w:rPr>
  </w:style>
  <w:style w:type="character" w:customStyle="1" w:styleId="CommentTextChar">
    <w:name w:val="Comment Text Char"/>
    <w:basedOn w:val="DefaultParagraphFont"/>
    <w:link w:val="CommentText"/>
    <w:uiPriority w:val="99"/>
    <w:semiHidden/>
    <w:rsid w:val="001E3997"/>
    <w:rPr>
      <w:sz w:val="20"/>
      <w:szCs w:val="20"/>
    </w:rPr>
  </w:style>
  <w:style w:type="paragraph" w:styleId="CommentSubject">
    <w:name w:val="annotation subject"/>
    <w:basedOn w:val="CommentText"/>
    <w:next w:val="CommentText"/>
    <w:link w:val="CommentSubjectChar"/>
    <w:uiPriority w:val="99"/>
    <w:semiHidden/>
    <w:unhideWhenUsed/>
    <w:rsid w:val="001E3997"/>
    <w:rPr>
      <w:b/>
      <w:bCs/>
    </w:rPr>
  </w:style>
  <w:style w:type="character" w:customStyle="1" w:styleId="CommentSubjectChar">
    <w:name w:val="Comment Subject Char"/>
    <w:basedOn w:val="CommentTextChar"/>
    <w:link w:val="CommentSubject"/>
    <w:uiPriority w:val="99"/>
    <w:semiHidden/>
    <w:rsid w:val="001E3997"/>
    <w:rPr>
      <w:b/>
      <w:bCs/>
      <w:sz w:val="20"/>
      <w:szCs w:val="20"/>
    </w:rPr>
  </w:style>
  <w:style w:type="table" w:styleId="TableGrid">
    <w:name w:val="Table Grid"/>
    <w:basedOn w:val="TableNormal"/>
    <w:uiPriority w:val="39"/>
    <w:rsid w:val="0010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341B"/>
    <w:pPr>
      <w:spacing w:after="0" w:line="240" w:lineRule="auto"/>
    </w:pPr>
  </w:style>
  <w:style w:type="character" w:customStyle="1" w:styleId="Heading2Char">
    <w:name w:val="Heading 2 Char"/>
    <w:basedOn w:val="DefaultParagraphFont"/>
    <w:link w:val="Heading2"/>
    <w:uiPriority w:val="9"/>
    <w:rsid w:val="00944057"/>
    <w:rPr>
      <w:rFonts w:ascii="Arial" w:eastAsiaTheme="majorEastAsia" w:hAnsi="Arial" w:cs="Arial"/>
      <w:b/>
      <w:bCs/>
      <w:sz w:val="28"/>
      <w:szCs w:val="28"/>
    </w:rPr>
  </w:style>
  <w:style w:type="character" w:customStyle="1" w:styleId="A0">
    <w:name w:val="A0"/>
    <w:rsid w:val="007C71B5"/>
    <w:rPr>
      <w:rFonts w:ascii="GHCWRC+Formata-Light" w:hAnsi="GHCWRC+Formata-Light" w:cs="GHCWRC+Formata-Light"/>
      <w:color w:val="000000"/>
      <w:sz w:val="18"/>
      <w:szCs w:val="18"/>
    </w:rPr>
  </w:style>
  <w:style w:type="paragraph" w:customStyle="1" w:styleId="Default">
    <w:name w:val="Default"/>
    <w:rsid w:val="003D1CCD"/>
    <w:pPr>
      <w:autoSpaceDE w:val="0"/>
      <w:autoSpaceDN w:val="0"/>
      <w:adjustRightInd w:val="0"/>
      <w:spacing w:after="0" w:line="240" w:lineRule="auto"/>
    </w:pPr>
    <w:rPr>
      <w:rFonts w:ascii="Calibri" w:hAnsi="Calibri" w:cs="Calibri"/>
      <w:color w:val="000000"/>
      <w:sz w:val="24"/>
      <w:szCs w:val="24"/>
      <w:lang w:val="sv-SE"/>
    </w:rPr>
  </w:style>
  <w:style w:type="character" w:styleId="UnresolvedMention">
    <w:name w:val="Unresolved Mention"/>
    <w:basedOn w:val="DefaultParagraphFont"/>
    <w:uiPriority w:val="99"/>
    <w:semiHidden/>
    <w:unhideWhenUsed/>
    <w:rsid w:val="00D23BCD"/>
    <w:rPr>
      <w:color w:val="808080"/>
      <w:shd w:val="clear" w:color="auto" w:fill="E6E6E6"/>
    </w:rPr>
  </w:style>
  <w:style w:type="character" w:customStyle="1" w:styleId="Heading1Char">
    <w:name w:val="Heading 1 Char"/>
    <w:basedOn w:val="DefaultParagraphFont"/>
    <w:link w:val="Heading1"/>
    <w:uiPriority w:val="9"/>
    <w:rsid w:val="004F062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F062A"/>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A63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pplications@siwi.or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i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F18AA49A0D94BB418590AC324A7A6" ma:contentTypeVersion="6" ma:contentTypeDescription="Create a new document." ma:contentTypeScope="" ma:versionID="4908bbbb2fe6501be5ae0618a8cdb48d">
  <xsd:schema xmlns:xsd="http://www.w3.org/2001/XMLSchema" xmlns:xs="http://www.w3.org/2001/XMLSchema" xmlns:p="http://schemas.microsoft.com/office/2006/metadata/properties" xmlns:ns2="250f2210-0197-49c4-95fd-96800866d087" xmlns:ns3="71c5c677-dede-477d-8579-9e27fd1112e9" targetNamespace="http://schemas.microsoft.com/office/2006/metadata/properties" ma:root="true" ma:fieldsID="676bf8f0e8f8552c499432a87bd5ad91" ns2:_="" ns3:_="">
    <xsd:import namespace="250f2210-0197-49c4-95fd-96800866d087"/>
    <xsd:import namespace="71c5c677-dede-477d-8579-9e27fd1112e9"/>
    <xsd:element name="properties">
      <xsd:complexType>
        <xsd:sequence>
          <xsd:element name="documentManagement">
            <xsd:complexType>
              <xsd:all>
                <xsd:element ref="ns2:Resource" minOccurs="0"/>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f2210-0197-49c4-95fd-96800866d087" elementFormDefault="qualified">
    <xsd:import namespace="http://schemas.microsoft.com/office/2006/documentManagement/types"/>
    <xsd:import namespace="http://schemas.microsoft.com/office/infopath/2007/PartnerControls"/>
    <xsd:element name="Resource" ma:index="8" nillable="true" ma:displayName="Resource" ma:description="Type of document" ma:internalName="Resource">
      <xsd:simpleType>
        <xsd:restriction base="dms:Choice">
          <xsd:enumeration value="MoU"/>
          <xsd:enumeration value="Contract"/>
          <xsd:enumeration value="Budget"/>
          <xsd:enumeration value="Oth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5c677-dede-477d-8579-9e27fd1112e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E6F18AA49A0D94BB418590AC324A7A6" ma:contentTypeVersion="6" ma:contentTypeDescription="Create a new document." ma:contentTypeScope="" ma:versionID="4908bbbb2fe6501be5ae0618a8cdb48d">
  <xsd:schema xmlns:xsd="http://www.w3.org/2001/XMLSchema" xmlns:xs="http://www.w3.org/2001/XMLSchema" xmlns:p="http://schemas.microsoft.com/office/2006/metadata/properties" xmlns:ns2="250f2210-0197-49c4-95fd-96800866d087" xmlns:ns3="71c5c677-dede-477d-8579-9e27fd1112e9" targetNamespace="http://schemas.microsoft.com/office/2006/metadata/properties" ma:root="true" ma:fieldsID="676bf8f0e8f8552c499432a87bd5ad91" ns2:_="" ns3:_="">
    <xsd:import namespace="250f2210-0197-49c4-95fd-96800866d087"/>
    <xsd:import namespace="71c5c677-dede-477d-8579-9e27fd1112e9"/>
    <xsd:element name="properties">
      <xsd:complexType>
        <xsd:sequence>
          <xsd:element name="documentManagement">
            <xsd:complexType>
              <xsd:all>
                <xsd:element ref="ns2:Resource" minOccurs="0"/>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f2210-0197-49c4-95fd-96800866d087" elementFormDefault="qualified">
    <xsd:import namespace="http://schemas.microsoft.com/office/2006/documentManagement/types"/>
    <xsd:import namespace="http://schemas.microsoft.com/office/infopath/2007/PartnerControls"/>
    <xsd:element name="Resource" ma:index="8" nillable="true" ma:displayName="Resource" ma:description="Type of document" ma:internalName="Resource">
      <xsd:simpleType>
        <xsd:restriction base="dms:Choice">
          <xsd:enumeration value="MoU"/>
          <xsd:enumeration value="Contract"/>
          <xsd:enumeration value="Budget"/>
          <xsd:enumeration value="Oth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5c677-dede-477d-8579-9e27fd1112e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ource xmlns="250f2210-0197-49c4-95fd-96800866d087" xsi:nil="true"/>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Resource xmlns="250f2210-0197-49c4-95fd-96800866d087" xsi:nil="true"/>
  </documentManagement>
</p:properties>
</file>

<file path=customXml/itemProps1.xml><?xml version="1.0" encoding="utf-8"?>
<ds:datastoreItem xmlns:ds="http://schemas.openxmlformats.org/officeDocument/2006/customXml" ds:itemID="{87C13AA3-72FD-43E4-A654-80FE8954873F}">
  <ds:schemaRefs>
    <ds:schemaRef ds:uri="http://schemas.microsoft.com/sharepoint/v3/contenttype/forms"/>
  </ds:schemaRefs>
</ds:datastoreItem>
</file>

<file path=customXml/itemProps2.xml><?xml version="1.0" encoding="utf-8"?>
<ds:datastoreItem xmlns:ds="http://schemas.openxmlformats.org/officeDocument/2006/customXml" ds:itemID="{85BDAC1D-EB4B-484E-A72C-C4518E8A0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f2210-0197-49c4-95fd-96800866d087"/>
    <ds:schemaRef ds:uri="71c5c677-dede-477d-8579-9e27fd11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B5B7-1696-486D-A20F-41A052E28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f2210-0197-49c4-95fd-96800866d087"/>
    <ds:schemaRef ds:uri="71c5c677-dede-477d-8579-9e27fd11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CDC2A-5C2A-4F28-8337-BDED72F2761D}">
  <ds:schemaRefs>
    <ds:schemaRef ds:uri="http://schemas.microsoft.com/sharepoint/v3/contenttype/forms"/>
  </ds:schemaRefs>
</ds:datastoreItem>
</file>

<file path=customXml/itemProps5.xml><?xml version="1.0" encoding="utf-8"?>
<ds:datastoreItem xmlns:ds="http://schemas.openxmlformats.org/officeDocument/2006/customXml" ds:itemID="{A111D75E-DF91-40D9-B4C5-78D740E86028}">
  <ds:schemaRefs>
    <ds:schemaRef ds:uri="http://schemas.microsoft.com/office/infopath/2007/PartnerControls"/>
    <ds:schemaRef ds:uri="250f2210-0197-49c4-95fd-96800866d087"/>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71c5c677-dede-477d-8579-9e27fd1112e9"/>
    <ds:schemaRef ds:uri="http://purl.org/dc/dcmitype/"/>
    <ds:schemaRef ds:uri="http://purl.org/dc/elements/1.1/"/>
  </ds:schemaRefs>
</ds:datastoreItem>
</file>

<file path=customXml/itemProps6.xml><?xml version="1.0" encoding="utf-8"?>
<ds:datastoreItem xmlns:ds="http://schemas.openxmlformats.org/officeDocument/2006/customXml" ds:itemID="{666FBAB9-4819-4BD5-A3FE-5D54C9962820}">
  <ds:schemaRefs>
    <ds:schemaRef ds:uri="http://purl.org/dc/elements/1.1/"/>
    <ds:schemaRef ds:uri="71c5c677-dede-477d-8579-9e27fd1112e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250f2210-0197-49c4-95fd-96800866d0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Tandi</dc:creator>
  <cp:keywords/>
  <dc:description/>
  <cp:lastModifiedBy>Johannes Ernstberger</cp:lastModifiedBy>
  <cp:revision>2</cp:revision>
  <cp:lastPrinted>2016-07-27T12:16:00Z</cp:lastPrinted>
  <dcterms:created xsi:type="dcterms:W3CDTF">2018-01-09T14:14:00Z</dcterms:created>
  <dcterms:modified xsi:type="dcterms:W3CDTF">2018-01-09T14:14:00Z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0x0101003E6F18AA49A0D94BB418590AC324A7A6</vt:lpwstr>
  </property>
</Properties>
</file>